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D7D1B" w14:textId="2EDAEDB5" w:rsidR="00BA31E6" w:rsidRPr="001B7D35" w:rsidRDefault="00876F27" w:rsidP="00FF686F">
      <w:pPr>
        <w:pStyle w:val="Title"/>
        <w:spacing w:before="240"/>
        <w:ind w:left="720" w:firstLine="720"/>
      </w:pPr>
      <w:r w:rsidRPr="001B7D35">
        <w:rPr>
          <w:noProof/>
        </w:rPr>
        <w:drawing>
          <wp:anchor distT="0" distB="0" distL="114300" distR="114300" simplePos="0" relativeHeight="251658240" behindDoc="1" locked="0" layoutInCell="1" allowOverlap="1" wp14:anchorId="71841FAF" wp14:editId="61D576A4">
            <wp:simplePos x="0" y="0"/>
            <wp:positionH relativeFrom="margin">
              <wp:align>right</wp:align>
            </wp:positionH>
            <wp:positionV relativeFrom="paragraph">
              <wp:posOffset>161925</wp:posOffset>
            </wp:positionV>
            <wp:extent cx="731520" cy="730505"/>
            <wp:effectExtent l="0" t="0" r="0" b="0"/>
            <wp:wrapTight wrapText="bothSides">
              <wp:wrapPolygon edited="0">
                <wp:start x="0" y="0"/>
                <wp:lineTo x="0" y="20849"/>
                <wp:lineTo x="20813" y="20849"/>
                <wp:lineTo x="20813" y="0"/>
                <wp:lineTo x="0" y="0"/>
              </wp:wrapPolygon>
            </wp:wrapTight>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520" cy="730505"/>
                    </a:xfrm>
                    <a:prstGeom prst="rect">
                      <a:avLst/>
                    </a:prstGeom>
                  </pic:spPr>
                </pic:pic>
              </a:graphicData>
            </a:graphic>
            <wp14:sizeRelH relativeFrom="page">
              <wp14:pctWidth>0</wp14:pctWidth>
            </wp14:sizeRelH>
            <wp14:sizeRelV relativeFrom="page">
              <wp14:pctHeight>0</wp14:pctHeight>
            </wp14:sizeRelV>
          </wp:anchor>
        </w:drawing>
      </w:r>
      <w:r w:rsidR="00BB2B90" w:rsidRPr="001B7D35">
        <w:t>Move Up Voucher Request</w:t>
      </w:r>
    </w:p>
    <w:p w14:paraId="1FDDF7EC" w14:textId="65D0060A" w:rsidR="00F51B6A" w:rsidRPr="00602A7C" w:rsidRDefault="00602A7C" w:rsidP="00602A7C">
      <w:pPr>
        <w:pStyle w:val="NoSpacing"/>
        <w:jc w:val="center"/>
        <w:rPr>
          <w:sz w:val="18"/>
          <w:szCs w:val="18"/>
        </w:rPr>
      </w:pPr>
      <w:r w:rsidRPr="00602A7C">
        <w:rPr>
          <w:sz w:val="18"/>
          <w:szCs w:val="18"/>
        </w:rPr>
        <w:t xml:space="preserve">Potential sources of Move-Up Vouchers: Emergency Housing Voucher program, Mainstream Voucher program, </w:t>
      </w:r>
      <w:r w:rsidR="00FF686F">
        <w:rPr>
          <w:sz w:val="18"/>
          <w:szCs w:val="18"/>
        </w:rPr>
        <w:br/>
      </w:r>
      <w:r w:rsidRPr="00602A7C">
        <w:rPr>
          <w:sz w:val="18"/>
          <w:szCs w:val="18"/>
        </w:rPr>
        <w:t xml:space="preserve">Housing Choice Voucher program, </w:t>
      </w:r>
      <w:r w:rsidR="00043269">
        <w:rPr>
          <w:sz w:val="18"/>
          <w:szCs w:val="18"/>
        </w:rPr>
        <w:t xml:space="preserve">Housing Trust Fund programs, </w:t>
      </w:r>
      <w:r w:rsidRPr="00602A7C">
        <w:rPr>
          <w:sz w:val="18"/>
          <w:szCs w:val="18"/>
        </w:rPr>
        <w:t>and others as available/identified</w:t>
      </w:r>
      <w:r w:rsidR="00043269">
        <w:rPr>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703"/>
        <w:gridCol w:w="3408"/>
        <w:gridCol w:w="192"/>
        <w:gridCol w:w="1639"/>
        <w:gridCol w:w="3858"/>
      </w:tblGrid>
      <w:tr w:rsidR="00F51B6A" w14:paraId="3F761574" w14:textId="77777777" w:rsidTr="0071703D">
        <w:tc>
          <w:tcPr>
            <w:tcW w:w="2366" w:type="pct"/>
            <w:gridSpan w:val="2"/>
          </w:tcPr>
          <w:p w14:paraId="033C7503" w14:textId="20E673E3" w:rsidR="00F51B6A" w:rsidRDefault="00F51B6A" w:rsidP="00FF686F">
            <w:pPr>
              <w:pStyle w:val="Heading1"/>
              <w:spacing w:before="480"/>
              <w:outlineLvl w:val="0"/>
            </w:pPr>
            <w:r>
              <w:t>Participant Information</w:t>
            </w:r>
          </w:p>
        </w:tc>
        <w:tc>
          <w:tcPr>
            <w:tcW w:w="89" w:type="pct"/>
          </w:tcPr>
          <w:p w14:paraId="320DAE5D" w14:textId="77777777" w:rsidR="00F51B6A" w:rsidRDefault="00F51B6A" w:rsidP="00BB2B90">
            <w:pPr>
              <w:pStyle w:val="Heading1"/>
              <w:outlineLvl w:val="0"/>
            </w:pPr>
          </w:p>
        </w:tc>
        <w:tc>
          <w:tcPr>
            <w:tcW w:w="2545" w:type="pct"/>
            <w:gridSpan w:val="2"/>
          </w:tcPr>
          <w:p w14:paraId="5CE45AA3" w14:textId="0C18E4C9" w:rsidR="00F51B6A" w:rsidRDefault="00F51B6A" w:rsidP="00FF686F">
            <w:pPr>
              <w:pStyle w:val="Heading1"/>
              <w:spacing w:before="480"/>
              <w:outlineLvl w:val="0"/>
            </w:pPr>
            <w:r>
              <w:t>Program Information</w:t>
            </w:r>
          </w:p>
        </w:tc>
      </w:tr>
      <w:tr w:rsidR="00F51B6A" w14:paraId="5FA9C304" w14:textId="77777777" w:rsidTr="0071703D">
        <w:tc>
          <w:tcPr>
            <w:tcW w:w="788" w:type="pct"/>
            <w:tcBorders>
              <w:right w:val="single" w:sz="4" w:space="0" w:color="auto"/>
            </w:tcBorders>
          </w:tcPr>
          <w:p w14:paraId="1BCF5343" w14:textId="212D7CA2" w:rsidR="00F51B6A" w:rsidRDefault="00F51B6A" w:rsidP="00BB2B90">
            <w:pPr>
              <w:jc w:val="left"/>
            </w:pPr>
            <w:r>
              <w:t>Name</w:t>
            </w:r>
          </w:p>
        </w:tc>
        <w:tc>
          <w:tcPr>
            <w:tcW w:w="1578" w:type="pct"/>
            <w:tcBorders>
              <w:top w:val="single" w:sz="4" w:space="0" w:color="auto"/>
              <w:left w:val="single" w:sz="4" w:space="0" w:color="auto"/>
              <w:bottom w:val="single" w:sz="4" w:space="0" w:color="auto"/>
              <w:right w:val="single" w:sz="4" w:space="0" w:color="auto"/>
            </w:tcBorders>
          </w:tcPr>
          <w:p w14:paraId="7BB9F359" w14:textId="77777777" w:rsidR="00F51B6A" w:rsidRDefault="00F51B6A" w:rsidP="00BB2B90">
            <w:pPr>
              <w:jc w:val="left"/>
            </w:pPr>
          </w:p>
        </w:tc>
        <w:tc>
          <w:tcPr>
            <w:tcW w:w="89" w:type="pct"/>
            <w:tcBorders>
              <w:left w:val="single" w:sz="4" w:space="0" w:color="auto"/>
            </w:tcBorders>
          </w:tcPr>
          <w:p w14:paraId="251A781C" w14:textId="77777777" w:rsidR="00F51B6A" w:rsidRDefault="00F51B6A" w:rsidP="00BB2B90">
            <w:pPr>
              <w:jc w:val="left"/>
            </w:pPr>
          </w:p>
        </w:tc>
        <w:tc>
          <w:tcPr>
            <w:tcW w:w="759" w:type="pct"/>
            <w:tcBorders>
              <w:right w:val="single" w:sz="4" w:space="0" w:color="auto"/>
            </w:tcBorders>
          </w:tcPr>
          <w:p w14:paraId="27B99E83" w14:textId="51E6FA3B" w:rsidR="00F51B6A" w:rsidRDefault="00F51B6A" w:rsidP="00BB2B90">
            <w:pPr>
              <w:jc w:val="left"/>
            </w:pPr>
            <w:r>
              <w:t>Program Name</w:t>
            </w:r>
          </w:p>
        </w:tc>
        <w:tc>
          <w:tcPr>
            <w:tcW w:w="1786" w:type="pct"/>
            <w:tcBorders>
              <w:top w:val="single" w:sz="4" w:space="0" w:color="auto"/>
              <w:left w:val="single" w:sz="4" w:space="0" w:color="auto"/>
              <w:bottom w:val="single" w:sz="4" w:space="0" w:color="auto"/>
              <w:right w:val="single" w:sz="4" w:space="0" w:color="auto"/>
            </w:tcBorders>
          </w:tcPr>
          <w:p w14:paraId="1702C0C3" w14:textId="77777777" w:rsidR="00F51B6A" w:rsidRDefault="00F51B6A" w:rsidP="00BB2B90">
            <w:pPr>
              <w:jc w:val="left"/>
            </w:pPr>
          </w:p>
        </w:tc>
      </w:tr>
      <w:tr w:rsidR="00F51B6A" w14:paraId="39830540" w14:textId="77777777" w:rsidTr="0071703D">
        <w:tc>
          <w:tcPr>
            <w:tcW w:w="788" w:type="pct"/>
            <w:tcBorders>
              <w:right w:val="single" w:sz="4" w:space="0" w:color="auto"/>
            </w:tcBorders>
          </w:tcPr>
          <w:p w14:paraId="3CD0EE7A" w14:textId="36F0FFDC" w:rsidR="00F51B6A" w:rsidRDefault="00F51B6A" w:rsidP="00BB2B90">
            <w:pPr>
              <w:jc w:val="left"/>
            </w:pPr>
            <w:r w:rsidRPr="00F51B6A">
              <w:rPr>
                <w:sz w:val="20"/>
                <w:szCs w:val="20"/>
              </w:rPr>
              <w:t>HMIS Household</w:t>
            </w:r>
            <w:r>
              <w:t xml:space="preserve"> ID (if any)</w:t>
            </w:r>
          </w:p>
        </w:tc>
        <w:tc>
          <w:tcPr>
            <w:tcW w:w="1578" w:type="pct"/>
            <w:tcBorders>
              <w:top w:val="single" w:sz="4" w:space="0" w:color="auto"/>
              <w:left w:val="single" w:sz="4" w:space="0" w:color="auto"/>
              <w:bottom w:val="single" w:sz="4" w:space="0" w:color="auto"/>
              <w:right w:val="single" w:sz="4" w:space="0" w:color="auto"/>
            </w:tcBorders>
          </w:tcPr>
          <w:p w14:paraId="365983C8" w14:textId="77777777" w:rsidR="00F51B6A" w:rsidRDefault="00F51B6A" w:rsidP="00BB2B90">
            <w:pPr>
              <w:jc w:val="left"/>
            </w:pPr>
          </w:p>
        </w:tc>
        <w:tc>
          <w:tcPr>
            <w:tcW w:w="89" w:type="pct"/>
            <w:tcBorders>
              <w:left w:val="single" w:sz="4" w:space="0" w:color="auto"/>
            </w:tcBorders>
          </w:tcPr>
          <w:p w14:paraId="2ACEAB21" w14:textId="77777777" w:rsidR="00F51B6A" w:rsidRDefault="00F51B6A" w:rsidP="00BB2B90">
            <w:pPr>
              <w:jc w:val="left"/>
            </w:pPr>
          </w:p>
        </w:tc>
        <w:tc>
          <w:tcPr>
            <w:tcW w:w="759" w:type="pct"/>
            <w:tcBorders>
              <w:right w:val="single" w:sz="4" w:space="0" w:color="auto"/>
            </w:tcBorders>
          </w:tcPr>
          <w:p w14:paraId="232151BF" w14:textId="037E9960" w:rsidR="00F51B6A" w:rsidRDefault="00F51B6A" w:rsidP="00BB2B90">
            <w:pPr>
              <w:jc w:val="left"/>
            </w:pPr>
            <w:r>
              <w:t>Contact Name</w:t>
            </w:r>
          </w:p>
        </w:tc>
        <w:tc>
          <w:tcPr>
            <w:tcW w:w="1786" w:type="pct"/>
            <w:tcBorders>
              <w:top w:val="single" w:sz="4" w:space="0" w:color="auto"/>
              <w:left w:val="single" w:sz="4" w:space="0" w:color="auto"/>
              <w:bottom w:val="single" w:sz="4" w:space="0" w:color="auto"/>
              <w:right w:val="single" w:sz="4" w:space="0" w:color="auto"/>
            </w:tcBorders>
          </w:tcPr>
          <w:p w14:paraId="5049C7CE" w14:textId="77777777" w:rsidR="00F51B6A" w:rsidRDefault="00F51B6A" w:rsidP="00BB2B90">
            <w:pPr>
              <w:jc w:val="left"/>
            </w:pPr>
          </w:p>
        </w:tc>
      </w:tr>
      <w:tr w:rsidR="00F51B6A" w14:paraId="3D5B76FA" w14:textId="77777777" w:rsidTr="0071703D">
        <w:tc>
          <w:tcPr>
            <w:tcW w:w="788" w:type="pct"/>
            <w:tcBorders>
              <w:right w:val="single" w:sz="4" w:space="0" w:color="auto"/>
            </w:tcBorders>
          </w:tcPr>
          <w:p w14:paraId="373E7450" w14:textId="3F6992C9" w:rsidR="00F51B6A" w:rsidRDefault="00F51B6A" w:rsidP="00BB2B90">
            <w:pPr>
              <w:jc w:val="left"/>
            </w:pPr>
            <w:r>
              <w:t>Phone</w:t>
            </w:r>
          </w:p>
        </w:tc>
        <w:tc>
          <w:tcPr>
            <w:tcW w:w="1578" w:type="pct"/>
            <w:tcBorders>
              <w:top w:val="single" w:sz="4" w:space="0" w:color="auto"/>
              <w:left w:val="single" w:sz="4" w:space="0" w:color="auto"/>
              <w:bottom w:val="single" w:sz="4" w:space="0" w:color="auto"/>
              <w:right w:val="single" w:sz="4" w:space="0" w:color="auto"/>
            </w:tcBorders>
          </w:tcPr>
          <w:p w14:paraId="7200EE03" w14:textId="77777777" w:rsidR="00F51B6A" w:rsidRDefault="00F51B6A" w:rsidP="00BB2B90">
            <w:pPr>
              <w:jc w:val="left"/>
            </w:pPr>
          </w:p>
        </w:tc>
        <w:tc>
          <w:tcPr>
            <w:tcW w:w="89" w:type="pct"/>
            <w:tcBorders>
              <w:left w:val="single" w:sz="4" w:space="0" w:color="auto"/>
            </w:tcBorders>
          </w:tcPr>
          <w:p w14:paraId="55ED4ADD" w14:textId="77777777" w:rsidR="00F51B6A" w:rsidRDefault="00F51B6A" w:rsidP="00BB2B90">
            <w:pPr>
              <w:jc w:val="left"/>
            </w:pPr>
          </w:p>
        </w:tc>
        <w:tc>
          <w:tcPr>
            <w:tcW w:w="759" w:type="pct"/>
            <w:tcBorders>
              <w:right w:val="single" w:sz="4" w:space="0" w:color="auto"/>
            </w:tcBorders>
          </w:tcPr>
          <w:p w14:paraId="28B7D7D6" w14:textId="5587CDC1" w:rsidR="00F51B6A" w:rsidRDefault="00F51B6A" w:rsidP="00BB2B90">
            <w:pPr>
              <w:jc w:val="left"/>
            </w:pPr>
            <w:r>
              <w:t>Phone</w:t>
            </w:r>
          </w:p>
        </w:tc>
        <w:tc>
          <w:tcPr>
            <w:tcW w:w="1786" w:type="pct"/>
            <w:tcBorders>
              <w:top w:val="single" w:sz="4" w:space="0" w:color="auto"/>
              <w:left w:val="single" w:sz="4" w:space="0" w:color="auto"/>
              <w:bottom w:val="single" w:sz="4" w:space="0" w:color="auto"/>
              <w:right w:val="single" w:sz="4" w:space="0" w:color="auto"/>
            </w:tcBorders>
          </w:tcPr>
          <w:p w14:paraId="2FDFF234" w14:textId="77777777" w:rsidR="00F51B6A" w:rsidRDefault="00F51B6A" w:rsidP="00BB2B90">
            <w:pPr>
              <w:jc w:val="left"/>
            </w:pPr>
          </w:p>
        </w:tc>
      </w:tr>
      <w:tr w:rsidR="00F51B6A" w14:paraId="46391F16" w14:textId="77777777" w:rsidTr="0071703D">
        <w:tc>
          <w:tcPr>
            <w:tcW w:w="788" w:type="pct"/>
            <w:tcBorders>
              <w:right w:val="single" w:sz="4" w:space="0" w:color="auto"/>
            </w:tcBorders>
          </w:tcPr>
          <w:p w14:paraId="0D6122FF" w14:textId="77777777" w:rsidR="00F51B6A" w:rsidRDefault="00F51B6A" w:rsidP="00BB2B90">
            <w:pPr>
              <w:jc w:val="left"/>
            </w:pPr>
            <w:r>
              <w:t>Other way(s) to contact</w:t>
            </w:r>
          </w:p>
          <w:p w14:paraId="4EB17ABD" w14:textId="62885B0A" w:rsidR="00F51B6A" w:rsidRDefault="00F51B6A" w:rsidP="00BB2B90">
            <w:pPr>
              <w:jc w:val="left"/>
            </w:pPr>
          </w:p>
        </w:tc>
        <w:tc>
          <w:tcPr>
            <w:tcW w:w="1578" w:type="pct"/>
            <w:tcBorders>
              <w:top w:val="single" w:sz="4" w:space="0" w:color="auto"/>
              <w:left w:val="single" w:sz="4" w:space="0" w:color="auto"/>
              <w:bottom w:val="single" w:sz="4" w:space="0" w:color="auto"/>
              <w:right w:val="single" w:sz="4" w:space="0" w:color="auto"/>
            </w:tcBorders>
          </w:tcPr>
          <w:p w14:paraId="09BE76B6" w14:textId="77777777" w:rsidR="00F51B6A" w:rsidRDefault="00F51B6A" w:rsidP="00BB2B90">
            <w:pPr>
              <w:jc w:val="left"/>
            </w:pPr>
          </w:p>
        </w:tc>
        <w:tc>
          <w:tcPr>
            <w:tcW w:w="89" w:type="pct"/>
            <w:tcBorders>
              <w:left w:val="single" w:sz="4" w:space="0" w:color="auto"/>
            </w:tcBorders>
          </w:tcPr>
          <w:p w14:paraId="2E5CE312" w14:textId="77777777" w:rsidR="00F51B6A" w:rsidRDefault="00F51B6A" w:rsidP="00BB2B90">
            <w:pPr>
              <w:jc w:val="left"/>
            </w:pPr>
          </w:p>
        </w:tc>
        <w:tc>
          <w:tcPr>
            <w:tcW w:w="759" w:type="pct"/>
            <w:tcBorders>
              <w:right w:val="single" w:sz="4" w:space="0" w:color="auto"/>
            </w:tcBorders>
          </w:tcPr>
          <w:p w14:paraId="6ADCD39F" w14:textId="0B5DF3C1" w:rsidR="00F51B6A" w:rsidRDefault="00F51B6A" w:rsidP="00BB2B90">
            <w:pPr>
              <w:jc w:val="left"/>
            </w:pPr>
            <w:r>
              <w:t>Other way(s) to contact</w:t>
            </w:r>
          </w:p>
        </w:tc>
        <w:tc>
          <w:tcPr>
            <w:tcW w:w="1786" w:type="pct"/>
            <w:tcBorders>
              <w:top w:val="single" w:sz="4" w:space="0" w:color="auto"/>
              <w:left w:val="single" w:sz="4" w:space="0" w:color="auto"/>
              <w:bottom w:val="single" w:sz="4" w:space="0" w:color="auto"/>
              <w:right w:val="single" w:sz="4" w:space="0" w:color="auto"/>
            </w:tcBorders>
          </w:tcPr>
          <w:p w14:paraId="34AF5ABF" w14:textId="77777777" w:rsidR="00F51B6A" w:rsidRDefault="00F51B6A" w:rsidP="00BB2B90">
            <w:pPr>
              <w:jc w:val="left"/>
            </w:pPr>
          </w:p>
        </w:tc>
      </w:tr>
      <w:tr w:rsidR="00436183" w14:paraId="1094923A" w14:textId="77777777" w:rsidTr="0071703D">
        <w:tc>
          <w:tcPr>
            <w:tcW w:w="788" w:type="pct"/>
            <w:vMerge w:val="restart"/>
            <w:tcBorders>
              <w:right w:val="single" w:sz="4" w:space="0" w:color="auto"/>
            </w:tcBorders>
          </w:tcPr>
          <w:p w14:paraId="5691694A" w14:textId="69535283" w:rsidR="00436183" w:rsidRDefault="00436183" w:rsidP="00BB2B90">
            <w:pPr>
              <w:jc w:val="left"/>
            </w:pPr>
            <w:r>
              <w:t>Date entered program</w:t>
            </w:r>
          </w:p>
        </w:tc>
        <w:tc>
          <w:tcPr>
            <w:tcW w:w="1578" w:type="pct"/>
            <w:vMerge w:val="restart"/>
            <w:tcBorders>
              <w:top w:val="single" w:sz="4" w:space="0" w:color="auto"/>
              <w:left w:val="single" w:sz="4" w:space="0" w:color="auto"/>
              <w:right w:val="single" w:sz="4" w:space="0" w:color="auto"/>
            </w:tcBorders>
          </w:tcPr>
          <w:p w14:paraId="2381108E" w14:textId="77777777" w:rsidR="00436183" w:rsidRDefault="00436183" w:rsidP="00BB2B90">
            <w:pPr>
              <w:jc w:val="left"/>
            </w:pPr>
          </w:p>
        </w:tc>
        <w:tc>
          <w:tcPr>
            <w:tcW w:w="89" w:type="pct"/>
            <w:tcBorders>
              <w:left w:val="single" w:sz="4" w:space="0" w:color="auto"/>
            </w:tcBorders>
          </w:tcPr>
          <w:p w14:paraId="11BEA393" w14:textId="77777777" w:rsidR="00436183" w:rsidRDefault="00436183" w:rsidP="00BB2B90">
            <w:pPr>
              <w:jc w:val="left"/>
            </w:pPr>
          </w:p>
        </w:tc>
        <w:tc>
          <w:tcPr>
            <w:tcW w:w="759" w:type="pct"/>
          </w:tcPr>
          <w:p w14:paraId="2964D4CE" w14:textId="3C7FE69B" w:rsidR="00436183" w:rsidRDefault="00436183" w:rsidP="00BB2B90">
            <w:pPr>
              <w:jc w:val="left"/>
            </w:pPr>
            <w:r>
              <w:t>Program type</w:t>
            </w:r>
          </w:p>
        </w:tc>
        <w:tc>
          <w:tcPr>
            <w:tcW w:w="1786" w:type="pct"/>
            <w:tcBorders>
              <w:top w:val="single" w:sz="4" w:space="0" w:color="auto"/>
            </w:tcBorders>
          </w:tcPr>
          <w:p w14:paraId="1C44A5AD" w14:textId="49250C95" w:rsidR="00436183" w:rsidRDefault="00F17D90" w:rsidP="00BB2B90">
            <w:pPr>
              <w:jc w:val="left"/>
            </w:pPr>
            <w:sdt>
              <w:sdtPr>
                <w:id w:val="1232891941"/>
                <w14:checkbox>
                  <w14:checked w14:val="0"/>
                  <w14:checkedState w14:val="2612" w14:font="MS Gothic"/>
                  <w14:uncheckedState w14:val="2610" w14:font="MS Gothic"/>
                </w14:checkbox>
              </w:sdtPr>
              <w:sdtEndPr/>
              <w:sdtContent>
                <w:r w:rsidR="00436183">
                  <w:rPr>
                    <w:rFonts w:ascii="MS Gothic" w:eastAsia="MS Gothic" w:hAnsi="MS Gothic" w:hint="eastAsia"/>
                  </w:rPr>
                  <w:t>☐</w:t>
                </w:r>
              </w:sdtContent>
            </w:sdt>
            <w:r w:rsidR="00436183">
              <w:t xml:space="preserve">PSH   </w:t>
            </w:r>
            <w:sdt>
              <w:sdtPr>
                <w:id w:val="1664581453"/>
                <w14:checkbox>
                  <w14:checked w14:val="0"/>
                  <w14:checkedState w14:val="2612" w14:font="MS Gothic"/>
                  <w14:uncheckedState w14:val="2610" w14:font="MS Gothic"/>
                </w14:checkbox>
              </w:sdtPr>
              <w:sdtEndPr/>
              <w:sdtContent>
                <w:r w:rsidR="00436183">
                  <w:rPr>
                    <w:rFonts w:ascii="MS Gothic" w:eastAsia="MS Gothic" w:hAnsi="MS Gothic" w:hint="eastAsia"/>
                  </w:rPr>
                  <w:t>☐</w:t>
                </w:r>
              </w:sdtContent>
            </w:sdt>
            <w:r w:rsidR="00436183">
              <w:t xml:space="preserve">RRH   </w:t>
            </w:r>
            <w:sdt>
              <w:sdtPr>
                <w:id w:val="804208183"/>
                <w14:checkbox>
                  <w14:checked w14:val="0"/>
                  <w14:checkedState w14:val="2612" w14:font="MS Gothic"/>
                  <w14:uncheckedState w14:val="2610" w14:font="MS Gothic"/>
                </w14:checkbox>
              </w:sdtPr>
              <w:sdtEndPr/>
              <w:sdtContent>
                <w:r w:rsidR="00436183">
                  <w:rPr>
                    <w:rFonts w:ascii="MS Gothic" w:eastAsia="MS Gothic" w:hAnsi="MS Gothic" w:hint="eastAsia"/>
                  </w:rPr>
                  <w:t>☐</w:t>
                </w:r>
              </w:sdtContent>
            </w:sdt>
            <w:r w:rsidR="00436183">
              <w:t>TH</w:t>
            </w:r>
          </w:p>
        </w:tc>
      </w:tr>
      <w:tr w:rsidR="00436183" w14:paraId="7BB146E0" w14:textId="77777777" w:rsidTr="0071703D">
        <w:tc>
          <w:tcPr>
            <w:tcW w:w="788" w:type="pct"/>
            <w:vMerge/>
            <w:tcBorders>
              <w:right w:val="single" w:sz="4" w:space="0" w:color="auto"/>
            </w:tcBorders>
          </w:tcPr>
          <w:p w14:paraId="3B62C7FC" w14:textId="7F3791BE" w:rsidR="00436183" w:rsidRDefault="00436183" w:rsidP="00BB2B90">
            <w:pPr>
              <w:jc w:val="left"/>
            </w:pPr>
          </w:p>
        </w:tc>
        <w:tc>
          <w:tcPr>
            <w:tcW w:w="1578" w:type="pct"/>
            <w:vMerge/>
            <w:tcBorders>
              <w:left w:val="single" w:sz="4" w:space="0" w:color="auto"/>
              <w:bottom w:val="single" w:sz="4" w:space="0" w:color="auto"/>
              <w:right w:val="single" w:sz="4" w:space="0" w:color="auto"/>
            </w:tcBorders>
          </w:tcPr>
          <w:p w14:paraId="579EF1C0" w14:textId="77777777" w:rsidR="00436183" w:rsidRDefault="00436183" w:rsidP="00BB2B90">
            <w:pPr>
              <w:jc w:val="left"/>
            </w:pPr>
          </w:p>
        </w:tc>
        <w:tc>
          <w:tcPr>
            <w:tcW w:w="89" w:type="pct"/>
            <w:tcBorders>
              <w:left w:val="single" w:sz="4" w:space="0" w:color="auto"/>
            </w:tcBorders>
          </w:tcPr>
          <w:p w14:paraId="69CBC6A1" w14:textId="77777777" w:rsidR="00436183" w:rsidRDefault="00436183" w:rsidP="00BB2B90">
            <w:pPr>
              <w:jc w:val="left"/>
            </w:pPr>
          </w:p>
        </w:tc>
        <w:tc>
          <w:tcPr>
            <w:tcW w:w="759" w:type="pct"/>
          </w:tcPr>
          <w:p w14:paraId="07AD3F7A" w14:textId="5995FB05" w:rsidR="00436183" w:rsidRDefault="00436183" w:rsidP="00BB2B90">
            <w:pPr>
              <w:jc w:val="left"/>
            </w:pPr>
            <w:r>
              <w:t>Unit type</w:t>
            </w:r>
          </w:p>
        </w:tc>
        <w:tc>
          <w:tcPr>
            <w:tcW w:w="1786" w:type="pct"/>
          </w:tcPr>
          <w:p w14:paraId="1C68CDF1" w14:textId="589A1E2A" w:rsidR="00436183" w:rsidRDefault="00F17D90" w:rsidP="00BB2B90">
            <w:pPr>
              <w:jc w:val="left"/>
              <w:rPr>
                <w:rFonts w:ascii="MS Gothic" w:eastAsia="MS Gothic" w:hAnsi="MS Gothic"/>
              </w:rPr>
            </w:pPr>
            <w:sdt>
              <w:sdtPr>
                <w:id w:val="-1539276215"/>
                <w14:checkbox>
                  <w14:checked w14:val="0"/>
                  <w14:checkedState w14:val="2612" w14:font="MS Gothic"/>
                  <w14:uncheckedState w14:val="2610" w14:font="MS Gothic"/>
                </w14:checkbox>
              </w:sdtPr>
              <w:sdtEndPr/>
              <w:sdtContent>
                <w:r w:rsidR="00436183">
                  <w:rPr>
                    <w:rFonts w:ascii="MS Gothic" w:eastAsia="MS Gothic" w:hAnsi="MS Gothic" w:hint="eastAsia"/>
                  </w:rPr>
                  <w:t>☐</w:t>
                </w:r>
              </w:sdtContent>
            </w:sdt>
            <w:r w:rsidR="00436183">
              <w:t xml:space="preserve">Site-based   </w:t>
            </w:r>
            <w:sdt>
              <w:sdtPr>
                <w:id w:val="-1011369573"/>
                <w14:checkbox>
                  <w14:checked w14:val="0"/>
                  <w14:checkedState w14:val="2612" w14:font="MS Gothic"/>
                  <w14:uncheckedState w14:val="2610" w14:font="MS Gothic"/>
                </w14:checkbox>
              </w:sdtPr>
              <w:sdtEndPr/>
              <w:sdtContent>
                <w:r w:rsidR="00436183">
                  <w:rPr>
                    <w:rFonts w:ascii="MS Gothic" w:eastAsia="MS Gothic" w:hAnsi="MS Gothic" w:hint="eastAsia"/>
                  </w:rPr>
                  <w:t>☐</w:t>
                </w:r>
              </w:sdtContent>
            </w:sdt>
            <w:r w:rsidR="00436183">
              <w:t>Scattered-site</w:t>
            </w:r>
          </w:p>
        </w:tc>
      </w:tr>
    </w:tbl>
    <w:p w14:paraId="3A7C97A8" w14:textId="445D7622" w:rsidR="00AC3AB0" w:rsidRDefault="0071703D" w:rsidP="00F17D90">
      <w:pPr>
        <w:pStyle w:val="Heading1"/>
        <w:spacing w:before="440"/>
      </w:pPr>
      <w:r>
        <w:t xml:space="preserve">proposed </w:t>
      </w:r>
      <w:r w:rsidR="00AC3AB0">
        <w:t xml:space="preserve">Housing </w:t>
      </w:r>
      <w:r>
        <w:t>&amp; VOUCHER location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5294"/>
        <w:gridCol w:w="1091"/>
        <w:gridCol w:w="4415"/>
      </w:tblGrid>
      <w:tr w:rsidR="001B7D35" w14:paraId="4DEEC428" w14:textId="77777777" w:rsidTr="00D00362">
        <w:tc>
          <w:tcPr>
            <w:tcW w:w="2451" w:type="pct"/>
          </w:tcPr>
          <w:p w14:paraId="35CBB7B9" w14:textId="19AE3051" w:rsidR="001B7D35" w:rsidRDefault="001B7D35" w:rsidP="00AC3AB0">
            <w:pPr>
              <w:tabs>
                <w:tab w:val="left" w:pos="698"/>
              </w:tabs>
              <w:jc w:val="left"/>
            </w:pPr>
            <w:r>
              <w:t xml:space="preserve">Participant intends to use voucher </w:t>
            </w:r>
            <w:r w:rsidR="00436183">
              <w:t>for</w:t>
            </w:r>
            <w:r>
              <w:t xml:space="preserve">: </w:t>
            </w:r>
          </w:p>
        </w:tc>
        <w:tc>
          <w:tcPr>
            <w:tcW w:w="2549" w:type="pct"/>
            <w:gridSpan w:val="2"/>
          </w:tcPr>
          <w:p w14:paraId="26FCDE74" w14:textId="22EC8AC8" w:rsidR="001B7D35" w:rsidRDefault="001B7D35" w:rsidP="00D1575A">
            <w:pPr>
              <w:jc w:val="left"/>
            </w:pPr>
            <w:r>
              <w:t>Where will the voucher be used?</w:t>
            </w:r>
          </w:p>
        </w:tc>
      </w:tr>
      <w:tr w:rsidR="00BB4B75" w14:paraId="2036ED10" w14:textId="77777777" w:rsidTr="00FA4A61">
        <w:tc>
          <w:tcPr>
            <w:tcW w:w="2451" w:type="pct"/>
          </w:tcPr>
          <w:p w14:paraId="1AF2B6F6" w14:textId="6301E70D" w:rsidR="00BB4B75" w:rsidRDefault="00F17D90" w:rsidP="00AC3AB0">
            <w:pPr>
              <w:tabs>
                <w:tab w:val="left" w:pos="698"/>
              </w:tabs>
              <w:jc w:val="left"/>
            </w:pPr>
            <w:sdt>
              <w:sdtPr>
                <w:id w:val="1598450037"/>
                <w14:checkbox>
                  <w14:checked w14:val="0"/>
                  <w14:checkedState w14:val="2612" w14:font="MS Gothic"/>
                  <w14:uncheckedState w14:val="2610" w14:font="MS Gothic"/>
                </w14:checkbox>
              </w:sdtPr>
              <w:sdtEndPr/>
              <w:sdtContent>
                <w:r w:rsidR="00BB4B75">
                  <w:rPr>
                    <w:rFonts w:ascii="MS Gothic" w:eastAsia="MS Gothic" w:hAnsi="MS Gothic" w:hint="eastAsia"/>
                  </w:rPr>
                  <w:t>☐</w:t>
                </w:r>
              </w:sdtContent>
            </w:sdt>
            <w:r w:rsidR="00201FCE">
              <w:t xml:space="preserve"> </w:t>
            </w:r>
            <w:r w:rsidR="001B7D35">
              <w:t>C</w:t>
            </w:r>
            <w:r w:rsidR="00BB4B75">
              <w:t xml:space="preserve">urrent unit </w:t>
            </w:r>
          </w:p>
        </w:tc>
        <w:tc>
          <w:tcPr>
            <w:tcW w:w="505" w:type="pct"/>
            <w:tcBorders>
              <w:right w:val="single" w:sz="4" w:space="0" w:color="auto"/>
            </w:tcBorders>
          </w:tcPr>
          <w:p w14:paraId="6C61ABB2" w14:textId="63E803A8" w:rsidR="00BB4B75" w:rsidRDefault="00BB4B75" w:rsidP="00D1575A">
            <w:pPr>
              <w:jc w:val="left"/>
            </w:pPr>
            <w:r>
              <w:t>County</w:t>
            </w:r>
          </w:p>
        </w:tc>
        <w:tc>
          <w:tcPr>
            <w:tcW w:w="2044" w:type="pct"/>
            <w:tcBorders>
              <w:top w:val="single" w:sz="4" w:space="0" w:color="auto"/>
              <w:left w:val="single" w:sz="4" w:space="0" w:color="auto"/>
              <w:bottom w:val="single" w:sz="4" w:space="0" w:color="auto"/>
              <w:right w:val="single" w:sz="4" w:space="0" w:color="auto"/>
            </w:tcBorders>
          </w:tcPr>
          <w:p w14:paraId="7A04AB92" w14:textId="77777777" w:rsidR="00BB4B75" w:rsidRDefault="00BB4B75" w:rsidP="00D1575A">
            <w:pPr>
              <w:jc w:val="left"/>
            </w:pPr>
          </w:p>
        </w:tc>
      </w:tr>
      <w:tr w:rsidR="00BB4B75" w14:paraId="65C5FB79" w14:textId="77777777" w:rsidTr="00FA4A61">
        <w:tc>
          <w:tcPr>
            <w:tcW w:w="2451" w:type="pct"/>
          </w:tcPr>
          <w:p w14:paraId="7DA3D47B" w14:textId="23337B6F" w:rsidR="00BB4B75" w:rsidRDefault="00F17D90" w:rsidP="00D1575A">
            <w:pPr>
              <w:jc w:val="left"/>
            </w:pPr>
            <w:sdt>
              <w:sdtPr>
                <w:id w:val="1390767441"/>
                <w14:checkbox>
                  <w14:checked w14:val="0"/>
                  <w14:checkedState w14:val="2612" w14:font="MS Gothic"/>
                  <w14:uncheckedState w14:val="2610" w14:font="MS Gothic"/>
                </w14:checkbox>
              </w:sdtPr>
              <w:sdtEndPr/>
              <w:sdtContent>
                <w:r w:rsidR="00201FCE">
                  <w:rPr>
                    <w:rFonts w:ascii="MS Gothic" w:eastAsia="MS Gothic" w:hAnsi="MS Gothic" w:hint="eastAsia"/>
                  </w:rPr>
                  <w:t>☐</w:t>
                </w:r>
              </w:sdtContent>
            </w:sdt>
            <w:r w:rsidR="00201FCE">
              <w:t xml:space="preserve"> </w:t>
            </w:r>
            <w:r w:rsidR="001B7D35">
              <w:t>N</w:t>
            </w:r>
            <w:r w:rsidR="00BB4B75">
              <w:t xml:space="preserve">ew unit (already </w:t>
            </w:r>
            <w:r w:rsidR="00E72C63">
              <w:t>secured</w:t>
            </w:r>
            <w:r w:rsidR="00F82C2F">
              <w:t>)</w:t>
            </w:r>
          </w:p>
        </w:tc>
        <w:tc>
          <w:tcPr>
            <w:tcW w:w="505" w:type="pct"/>
          </w:tcPr>
          <w:p w14:paraId="111B707E" w14:textId="118AE442" w:rsidR="00BB4B75" w:rsidRDefault="00BB4B75" w:rsidP="00D1575A">
            <w:pPr>
              <w:jc w:val="left"/>
            </w:pPr>
          </w:p>
        </w:tc>
        <w:tc>
          <w:tcPr>
            <w:tcW w:w="2044" w:type="pct"/>
            <w:tcBorders>
              <w:top w:val="single" w:sz="4" w:space="0" w:color="auto"/>
            </w:tcBorders>
          </w:tcPr>
          <w:p w14:paraId="64B74459" w14:textId="77777777" w:rsidR="00BB4B75" w:rsidRDefault="00BB4B75" w:rsidP="00D1575A">
            <w:pPr>
              <w:jc w:val="left"/>
            </w:pPr>
          </w:p>
        </w:tc>
      </w:tr>
      <w:tr w:rsidR="00D00362" w14:paraId="23CB3DFF" w14:textId="77777777" w:rsidTr="00D00362">
        <w:tc>
          <w:tcPr>
            <w:tcW w:w="2451" w:type="pct"/>
          </w:tcPr>
          <w:p w14:paraId="06484D6E" w14:textId="1A4A1DD2" w:rsidR="00D00362" w:rsidRDefault="00F17D90" w:rsidP="00D1575A">
            <w:pPr>
              <w:jc w:val="left"/>
            </w:pPr>
            <w:sdt>
              <w:sdtPr>
                <w:id w:val="-110908005"/>
                <w14:checkbox>
                  <w14:checked w14:val="0"/>
                  <w14:checkedState w14:val="2612" w14:font="MS Gothic"/>
                  <w14:uncheckedState w14:val="2610" w14:font="MS Gothic"/>
                </w14:checkbox>
              </w:sdtPr>
              <w:sdtEndPr/>
              <w:sdtContent>
                <w:r w:rsidR="00D00362">
                  <w:rPr>
                    <w:rFonts w:ascii="MS Gothic" w:eastAsia="MS Gothic" w:hAnsi="MS Gothic" w:hint="eastAsia"/>
                  </w:rPr>
                  <w:t>☐</w:t>
                </w:r>
              </w:sdtContent>
            </w:sdt>
            <w:r w:rsidR="00201FCE">
              <w:t xml:space="preserve"> </w:t>
            </w:r>
            <w:r w:rsidR="00D00362">
              <w:t xml:space="preserve">New unit (need to </w:t>
            </w:r>
            <w:r w:rsidR="00E72C63">
              <w:t>secure</w:t>
            </w:r>
            <w:r w:rsidR="00D00362">
              <w:t>)</w:t>
            </w:r>
          </w:p>
        </w:tc>
        <w:tc>
          <w:tcPr>
            <w:tcW w:w="2549" w:type="pct"/>
            <w:gridSpan w:val="2"/>
          </w:tcPr>
          <w:p w14:paraId="0B5DAD3A" w14:textId="350D3D81" w:rsidR="00D00362" w:rsidRDefault="00D00362" w:rsidP="00D1575A">
            <w:pPr>
              <w:jc w:val="left"/>
            </w:pPr>
          </w:p>
        </w:tc>
      </w:tr>
    </w:tbl>
    <w:p w14:paraId="00F7512E" w14:textId="6580E56D" w:rsidR="00BB2B90" w:rsidRDefault="00001348" w:rsidP="00F17D90">
      <w:pPr>
        <w:pStyle w:val="Heading1"/>
        <w:spacing w:before="440"/>
      </w:pPr>
      <w:r>
        <w:t xml:space="preserve">CoC </w:t>
      </w:r>
      <w:r w:rsidR="003B7BD6">
        <w:t xml:space="preserve">Move up </w:t>
      </w:r>
      <w:r w:rsidR="00BB2B90">
        <w:t>eligibility screen</w:t>
      </w:r>
    </w:p>
    <w:p w14:paraId="2B69BF95" w14:textId="2531D704" w:rsidR="00436183" w:rsidRDefault="00F17D90" w:rsidP="00AD6C0A">
      <w:pPr>
        <w:spacing w:after="60"/>
        <w:ind w:left="270" w:hanging="270"/>
        <w:jc w:val="left"/>
      </w:pPr>
      <w:sdt>
        <w:sdtPr>
          <w:id w:val="-696465310"/>
          <w14:checkbox>
            <w14:checked w14:val="0"/>
            <w14:checkedState w14:val="2612" w14:font="MS Gothic"/>
            <w14:uncheckedState w14:val="2610" w14:font="MS Gothic"/>
          </w14:checkbox>
        </w:sdtPr>
        <w:sdtEndPr/>
        <w:sdtContent>
          <w:r w:rsidR="00AC3AB0">
            <w:rPr>
              <w:rFonts w:ascii="MS Gothic" w:eastAsia="MS Gothic" w:hAnsi="MS Gothic" w:hint="eastAsia"/>
            </w:rPr>
            <w:t>☐</w:t>
          </w:r>
        </w:sdtContent>
      </w:sdt>
      <w:r w:rsidR="00201FCE">
        <w:t xml:space="preserve"> </w:t>
      </w:r>
      <w:r w:rsidR="00AC3AB0">
        <w:t xml:space="preserve">Participant entered program via Coordinated Entry </w:t>
      </w:r>
      <w:r w:rsidR="0071703D">
        <w:t xml:space="preserve">(CE) </w:t>
      </w:r>
      <w:r w:rsidR="00AC3AB0">
        <w:t xml:space="preserve">referral or entered prior to </w:t>
      </w:r>
      <w:r w:rsidR="0071703D">
        <w:t xml:space="preserve">CE, OR participant entered </w:t>
      </w:r>
      <w:r w:rsidR="00760ACB">
        <w:t xml:space="preserve">a CE-exempt </w:t>
      </w:r>
      <w:r w:rsidR="0071703D">
        <w:t xml:space="preserve">victim service </w:t>
      </w:r>
      <w:r w:rsidR="00E72C63">
        <w:t>program</w:t>
      </w:r>
      <w:r w:rsidR="0071703D">
        <w:t xml:space="preserve">. </w:t>
      </w:r>
    </w:p>
    <w:p w14:paraId="4B59A0A5" w14:textId="11302B6D" w:rsidR="00436183" w:rsidRDefault="00F17D90" w:rsidP="00AD6C0A">
      <w:pPr>
        <w:spacing w:after="60"/>
        <w:ind w:left="270" w:hanging="270"/>
        <w:jc w:val="left"/>
      </w:pPr>
      <w:sdt>
        <w:sdtPr>
          <w:id w:val="-714817360"/>
          <w14:checkbox>
            <w14:checked w14:val="0"/>
            <w14:checkedState w14:val="2612" w14:font="MS Gothic"/>
            <w14:uncheckedState w14:val="2610" w14:font="MS Gothic"/>
          </w14:checkbox>
        </w:sdtPr>
        <w:sdtEndPr/>
        <w:sdtContent>
          <w:r w:rsidR="00436183">
            <w:rPr>
              <w:rFonts w:ascii="MS Gothic" w:eastAsia="MS Gothic" w:hAnsi="MS Gothic" w:hint="eastAsia"/>
            </w:rPr>
            <w:t>☐</w:t>
          </w:r>
        </w:sdtContent>
      </w:sdt>
      <w:r w:rsidR="00201FCE">
        <w:t xml:space="preserve"> </w:t>
      </w:r>
      <w:r w:rsidR="00436183">
        <w:t xml:space="preserve">Participant was </w:t>
      </w:r>
      <w:r w:rsidR="00760ACB">
        <w:t xml:space="preserve">consulted and </w:t>
      </w:r>
      <w:r w:rsidR="00436183">
        <w:t xml:space="preserve">assessed for Move Up referral using </w:t>
      </w:r>
      <w:r w:rsidR="0071703D">
        <w:t xml:space="preserve">CoC’s standard assessment for program type. </w:t>
      </w:r>
      <w:r w:rsidR="00436183">
        <w:t xml:space="preserve"> </w:t>
      </w:r>
    </w:p>
    <w:p w14:paraId="3C2DB110" w14:textId="3D9BAF7E" w:rsidR="00760ACB" w:rsidRDefault="00F17D90" w:rsidP="00760ACB">
      <w:pPr>
        <w:spacing w:after="60"/>
        <w:ind w:left="270" w:hanging="270"/>
        <w:jc w:val="left"/>
      </w:pPr>
      <w:sdt>
        <w:sdtPr>
          <w:id w:val="-1482924020"/>
          <w14:checkbox>
            <w14:checked w14:val="0"/>
            <w14:checkedState w14:val="2612" w14:font="MS Gothic"/>
            <w14:uncheckedState w14:val="2610" w14:font="MS Gothic"/>
          </w14:checkbox>
        </w:sdtPr>
        <w:sdtEndPr/>
        <w:sdtContent>
          <w:r w:rsidR="00201FCE">
            <w:rPr>
              <w:rFonts w:ascii="MS Gothic" w:eastAsia="MS Gothic" w:hAnsi="MS Gothic" w:hint="eastAsia"/>
            </w:rPr>
            <w:t>☐</w:t>
          </w:r>
        </w:sdtContent>
      </w:sdt>
      <w:r w:rsidR="00201FCE">
        <w:t xml:space="preserve"> </w:t>
      </w:r>
      <w:r w:rsidR="00760ACB">
        <w:t xml:space="preserve">Participant has demonstrated housing stability in PSH, RRH, or TH and is likely to remain stably housed with a Move Up voucher. Housing stability marker:  </w:t>
      </w:r>
    </w:p>
    <w:p w14:paraId="3FEE7952" w14:textId="77777777" w:rsidR="00760ACB" w:rsidRDefault="00760ACB" w:rsidP="00760ACB">
      <w:pPr>
        <w:pStyle w:val="ListParagraph"/>
        <w:numPr>
          <w:ilvl w:val="0"/>
          <w:numId w:val="5"/>
        </w:numPr>
        <w:spacing w:after="60"/>
        <w:jc w:val="left"/>
      </w:pPr>
      <w:r>
        <w:t>PSH residence for at least two (2) years</w:t>
      </w:r>
    </w:p>
    <w:p w14:paraId="3AB115B5" w14:textId="77777777" w:rsidR="00760ACB" w:rsidRDefault="00760ACB" w:rsidP="00760ACB">
      <w:pPr>
        <w:pStyle w:val="ListParagraph"/>
        <w:numPr>
          <w:ilvl w:val="0"/>
          <w:numId w:val="5"/>
        </w:numPr>
        <w:spacing w:after="60"/>
        <w:jc w:val="left"/>
      </w:pPr>
      <w:r>
        <w:t>RRH or TH residence for at least one (1) year</w:t>
      </w:r>
    </w:p>
    <w:p w14:paraId="369A8F34" w14:textId="77777777" w:rsidR="00760ACB" w:rsidRDefault="00760ACB" w:rsidP="00760ACB">
      <w:pPr>
        <w:pStyle w:val="ListParagraph"/>
        <w:numPr>
          <w:ilvl w:val="0"/>
          <w:numId w:val="5"/>
        </w:numPr>
        <w:spacing w:after="60"/>
        <w:jc w:val="left"/>
      </w:pPr>
      <w:r>
        <w:t>Other: ______________________________________________________________________</w:t>
      </w:r>
    </w:p>
    <w:p w14:paraId="5ECC3C0A" w14:textId="18A845C6" w:rsidR="00FF2ADE" w:rsidRDefault="00F17D90" w:rsidP="00AD6C0A">
      <w:pPr>
        <w:spacing w:after="60"/>
        <w:ind w:left="270" w:hanging="270"/>
        <w:jc w:val="left"/>
      </w:pPr>
      <w:sdt>
        <w:sdtPr>
          <w:id w:val="1710064442"/>
          <w14:checkbox>
            <w14:checked w14:val="0"/>
            <w14:checkedState w14:val="2612" w14:font="MS Gothic"/>
            <w14:uncheckedState w14:val="2610" w14:font="MS Gothic"/>
          </w14:checkbox>
        </w:sdtPr>
        <w:sdtEndPr/>
        <w:sdtContent>
          <w:r w:rsidR="00760ACB">
            <w:rPr>
              <w:rFonts w:ascii="MS Gothic" w:eastAsia="MS Gothic" w:hAnsi="MS Gothic" w:hint="eastAsia"/>
            </w:rPr>
            <w:t>☐</w:t>
          </w:r>
        </w:sdtContent>
      </w:sdt>
      <w:r w:rsidR="00760ACB">
        <w:t xml:space="preserve"> </w:t>
      </w:r>
      <w:r w:rsidR="00AC3AB0">
        <w:t xml:space="preserve">Participant has low ongoing service needs to maintain housing (e.g. case management less than once per month) OR has connections to mainstream </w:t>
      </w:r>
      <w:r w:rsidR="003B7BD6">
        <w:t xml:space="preserve">services to maintain housing. </w:t>
      </w:r>
      <w:r w:rsidR="00436183">
        <w:t xml:space="preserve"> </w:t>
      </w:r>
    </w:p>
    <w:p w14:paraId="73CC2C40" w14:textId="2866B691" w:rsidR="00602A7C" w:rsidRDefault="00F17D90" w:rsidP="00AD6C0A">
      <w:pPr>
        <w:spacing w:after="60"/>
        <w:jc w:val="left"/>
      </w:pPr>
      <w:sdt>
        <w:sdtPr>
          <w:id w:val="1679848099"/>
          <w14:checkbox>
            <w14:checked w14:val="0"/>
            <w14:checkedState w14:val="2612" w14:font="MS Gothic"/>
            <w14:uncheckedState w14:val="2610" w14:font="MS Gothic"/>
          </w14:checkbox>
        </w:sdtPr>
        <w:sdtEndPr/>
        <w:sdtContent>
          <w:r w:rsidR="00602A7C">
            <w:rPr>
              <w:rFonts w:ascii="MS Gothic" w:eastAsia="MS Gothic" w:hAnsi="MS Gothic" w:hint="eastAsia"/>
            </w:rPr>
            <w:t>☐</w:t>
          </w:r>
        </w:sdtContent>
      </w:sdt>
      <w:r w:rsidR="00201FCE">
        <w:t xml:space="preserve"> </w:t>
      </w:r>
      <w:r w:rsidR="00602A7C">
        <w:t xml:space="preserve">Participant </w:t>
      </w:r>
      <w:r w:rsidR="00FF2ADE">
        <w:t xml:space="preserve">is unable to secure housing in the community without subsidy due to fixed or inadequate income. </w:t>
      </w:r>
    </w:p>
    <w:p w14:paraId="2E2E59A6" w14:textId="2DBF884C" w:rsidR="00D00362" w:rsidRDefault="00F17D90" w:rsidP="00760ACB">
      <w:pPr>
        <w:spacing w:after="60"/>
        <w:ind w:left="270" w:hanging="270"/>
        <w:jc w:val="left"/>
      </w:pPr>
      <w:sdt>
        <w:sdtPr>
          <w:id w:val="856541040"/>
          <w14:checkbox>
            <w14:checked w14:val="0"/>
            <w14:checkedState w14:val="2612" w14:font="MS Gothic"/>
            <w14:uncheckedState w14:val="2610" w14:font="MS Gothic"/>
          </w14:checkbox>
        </w:sdtPr>
        <w:sdtEndPr/>
        <w:sdtContent>
          <w:r w:rsidR="00D00362">
            <w:rPr>
              <w:rFonts w:ascii="MS Gothic" w:eastAsia="MS Gothic" w:hAnsi="MS Gothic" w:hint="eastAsia"/>
            </w:rPr>
            <w:t>☐</w:t>
          </w:r>
        </w:sdtContent>
      </w:sdt>
      <w:r w:rsidR="00201FCE">
        <w:t xml:space="preserve"> </w:t>
      </w:r>
      <w:r w:rsidR="00D00362">
        <w:t xml:space="preserve">Participant is </w:t>
      </w:r>
      <w:r w:rsidR="00760ACB">
        <w:t>un</w:t>
      </w:r>
      <w:r w:rsidR="00D00362">
        <w:t xml:space="preserve">likely to receive </w:t>
      </w:r>
      <w:r w:rsidR="00F65302">
        <w:t xml:space="preserve">rental </w:t>
      </w:r>
      <w:r w:rsidR="00001348">
        <w:t xml:space="preserve">assistance from </w:t>
      </w:r>
      <w:r w:rsidR="00D00362">
        <w:t xml:space="preserve">any other program </w:t>
      </w:r>
      <w:r w:rsidR="00760ACB">
        <w:t xml:space="preserve">within the next </w:t>
      </w:r>
      <w:r w:rsidR="005158BF">
        <w:t xml:space="preserve">6 months or before program end, whichever is sooner. </w:t>
      </w:r>
    </w:p>
    <w:p w14:paraId="70FC8764" w14:textId="28CDFD8F" w:rsidR="00AD6C0A" w:rsidRDefault="00F17D90" w:rsidP="00AD6C0A">
      <w:pPr>
        <w:spacing w:after="60"/>
        <w:jc w:val="left"/>
      </w:pPr>
      <w:sdt>
        <w:sdtPr>
          <w:id w:val="-1090470171"/>
          <w14:checkbox>
            <w14:checked w14:val="0"/>
            <w14:checkedState w14:val="2612" w14:font="MS Gothic"/>
            <w14:uncheckedState w14:val="2610" w14:font="MS Gothic"/>
          </w14:checkbox>
        </w:sdtPr>
        <w:sdtEndPr/>
        <w:sdtContent>
          <w:r w:rsidR="00AD6C0A">
            <w:rPr>
              <w:rFonts w:ascii="MS Gothic" w:eastAsia="MS Gothic" w:hAnsi="MS Gothic" w:hint="eastAsia"/>
            </w:rPr>
            <w:t>☐</w:t>
          </w:r>
        </w:sdtContent>
      </w:sdt>
      <w:r w:rsidR="00AD6C0A">
        <w:t xml:space="preserve"> Participant has a post-program housing stability or support plan (or will within 30 days). </w:t>
      </w:r>
    </w:p>
    <w:p w14:paraId="01851F56" w14:textId="3FE20DB4" w:rsidR="00760ACB" w:rsidRDefault="00F17D90" w:rsidP="00760ACB">
      <w:pPr>
        <w:spacing w:after="60"/>
        <w:ind w:left="270" w:hanging="270"/>
        <w:jc w:val="left"/>
      </w:pPr>
      <w:sdt>
        <w:sdtPr>
          <w:id w:val="-561016920"/>
          <w14:checkbox>
            <w14:checked w14:val="0"/>
            <w14:checkedState w14:val="2612" w14:font="MS Gothic"/>
            <w14:uncheckedState w14:val="2610" w14:font="MS Gothic"/>
          </w14:checkbox>
        </w:sdtPr>
        <w:sdtEndPr/>
        <w:sdtContent>
          <w:r w:rsidR="00760ACB">
            <w:rPr>
              <w:rFonts w:ascii="MS Gothic" w:eastAsia="MS Gothic" w:hAnsi="MS Gothic" w:hint="eastAsia"/>
            </w:rPr>
            <w:t>☐</w:t>
          </w:r>
        </w:sdtContent>
      </w:sdt>
      <w:r w:rsidR="00760ACB">
        <w:t xml:space="preserve"> </w:t>
      </w:r>
      <w:r w:rsidR="00760ACB" w:rsidRPr="0067638A">
        <w:t xml:space="preserve">Participant is </w:t>
      </w:r>
      <w:r w:rsidR="00760ACB" w:rsidRPr="00FF686F">
        <w:rPr>
          <w:u w:val="single"/>
        </w:rPr>
        <w:t>not</w:t>
      </w:r>
      <w:r w:rsidR="00760ACB" w:rsidRPr="0067638A">
        <w:t xml:space="preserve"> </w:t>
      </w:r>
      <w:r w:rsidR="00760ACB">
        <w:t xml:space="preserve">excluded from </w:t>
      </w:r>
      <w:r w:rsidR="00760ACB" w:rsidRPr="0067638A">
        <w:t>federally assisted housing due to either lifetime registered sex offender status (self or any household member) or prior eviction from federally assisted housing for the manufacture of methamphetamine (self or any household member).</w:t>
      </w:r>
    </w:p>
    <w:p w14:paraId="7910F43D" w14:textId="5CD72BEC" w:rsidR="00FF686F" w:rsidRDefault="00FF686F">
      <w:r>
        <w:br w:type="page"/>
      </w:r>
    </w:p>
    <w:p w14:paraId="15F95CA0" w14:textId="77777777" w:rsidR="00FF686F" w:rsidRDefault="00FF686F" w:rsidP="00FF686F">
      <w:pPr>
        <w:pStyle w:val="NoSpacing"/>
      </w:pPr>
    </w:p>
    <w:p w14:paraId="31B29C62" w14:textId="2DC4569D" w:rsidR="0017209E" w:rsidRDefault="0017209E" w:rsidP="00FF686F">
      <w:pPr>
        <w:pStyle w:val="Heading2"/>
        <w:spacing w:before="480"/>
        <w:rPr>
          <w:caps/>
        </w:rPr>
      </w:pPr>
      <w:r>
        <w:rPr>
          <w:caps/>
        </w:rPr>
        <w:t>Pre-</w:t>
      </w:r>
      <w:r w:rsidRPr="0017209E">
        <w:rPr>
          <w:caps/>
        </w:rPr>
        <w:t>screen</w:t>
      </w:r>
      <w:r>
        <w:rPr>
          <w:caps/>
        </w:rPr>
        <w:t xml:space="preserve"> for </w:t>
      </w:r>
      <w:r w:rsidR="006F57C4">
        <w:rPr>
          <w:caps/>
        </w:rPr>
        <w:t xml:space="preserve">Other </w:t>
      </w:r>
      <w:r>
        <w:rPr>
          <w:caps/>
        </w:rPr>
        <w:t>voucher programs</w:t>
      </w:r>
      <w:r w:rsidR="00201FCE">
        <w:rPr>
          <w:caps/>
        </w:rPr>
        <w:t xml:space="preserve"> or preferences</w:t>
      </w:r>
    </w:p>
    <w:p w14:paraId="561F7430" w14:textId="4EBE7F2F" w:rsidR="00001348" w:rsidRPr="00001348" w:rsidRDefault="00760ACB" w:rsidP="00001348">
      <w:r>
        <w:t xml:space="preserve">Participants may be eligible for more than one voucher programs. </w:t>
      </w:r>
      <w:r w:rsidR="00001348">
        <w:t xml:space="preserve">Check </w:t>
      </w:r>
      <w:r w:rsidR="006F57C4">
        <w:t xml:space="preserve">any </w:t>
      </w:r>
      <w:r w:rsidR="00001348">
        <w:t xml:space="preserve">that apply. </w:t>
      </w:r>
    </w:p>
    <w:p w14:paraId="526F92CB" w14:textId="687CEF91" w:rsidR="0017209E" w:rsidRDefault="00F17D90" w:rsidP="003B7BD6">
      <w:pPr>
        <w:spacing w:after="120"/>
        <w:ind w:left="274" w:hanging="274"/>
        <w:jc w:val="left"/>
      </w:pPr>
      <w:sdt>
        <w:sdtPr>
          <w:id w:val="1774118711"/>
          <w14:checkbox>
            <w14:checked w14:val="0"/>
            <w14:checkedState w14:val="2612" w14:font="MS Gothic"/>
            <w14:uncheckedState w14:val="2610" w14:font="MS Gothic"/>
          </w14:checkbox>
        </w:sdtPr>
        <w:sdtEndPr/>
        <w:sdtContent>
          <w:r w:rsidR="0017209E">
            <w:rPr>
              <w:rFonts w:ascii="MS Gothic" w:eastAsia="MS Gothic" w:hAnsi="MS Gothic" w:hint="eastAsia"/>
            </w:rPr>
            <w:t>☐</w:t>
          </w:r>
        </w:sdtContent>
      </w:sdt>
      <w:r w:rsidR="00201FCE">
        <w:t xml:space="preserve"> </w:t>
      </w:r>
      <w:r w:rsidR="0017209E">
        <w:t xml:space="preserve">Participant household includes at least one person </w:t>
      </w:r>
      <w:r w:rsidR="00001348">
        <w:t xml:space="preserve">between </w:t>
      </w:r>
      <w:r w:rsidR="0017209E">
        <w:t xml:space="preserve">age 18 to 61 who has a disability. </w:t>
      </w:r>
    </w:p>
    <w:bookmarkStart w:id="0" w:name="_Hlk75859681"/>
    <w:p w14:paraId="3E7DD243" w14:textId="3E7547AE" w:rsidR="003B7BD6" w:rsidRDefault="00F17D90" w:rsidP="003B7BD6">
      <w:pPr>
        <w:spacing w:after="120"/>
        <w:ind w:left="274" w:hanging="274"/>
        <w:jc w:val="left"/>
      </w:pPr>
      <w:sdt>
        <w:sdtPr>
          <w:id w:val="1082340670"/>
          <w14:checkbox>
            <w14:checked w14:val="0"/>
            <w14:checkedState w14:val="2612" w14:font="MS Gothic"/>
            <w14:uncheckedState w14:val="2610" w14:font="MS Gothic"/>
          </w14:checkbox>
        </w:sdtPr>
        <w:sdtEndPr/>
        <w:sdtContent>
          <w:r w:rsidR="00001348">
            <w:rPr>
              <w:rFonts w:ascii="MS Gothic" w:eastAsia="MS Gothic" w:hAnsi="MS Gothic" w:hint="eastAsia"/>
            </w:rPr>
            <w:t>☐</w:t>
          </w:r>
        </w:sdtContent>
      </w:sdt>
      <w:r w:rsidR="00201FCE">
        <w:t xml:space="preserve"> </w:t>
      </w:r>
      <w:r w:rsidR="0017209E">
        <w:t xml:space="preserve">Participant </w:t>
      </w:r>
      <w:bookmarkEnd w:id="0"/>
      <w:r w:rsidR="0017209E">
        <w:t xml:space="preserve">household </w:t>
      </w:r>
      <w:r w:rsidR="003B7BD6">
        <w:t>meets at least one of these subpopulation criteria:</w:t>
      </w:r>
    </w:p>
    <w:p w14:paraId="6CF89D14" w14:textId="60D9F9A9" w:rsidR="0017209E" w:rsidRDefault="006F57C4" w:rsidP="006F57C4">
      <w:pPr>
        <w:pStyle w:val="ListParagraph"/>
        <w:numPr>
          <w:ilvl w:val="0"/>
          <w:numId w:val="6"/>
        </w:numPr>
        <w:spacing w:after="120"/>
        <w:jc w:val="left"/>
      </w:pPr>
      <w:r>
        <w:t xml:space="preserve">Household </w:t>
      </w:r>
      <w:r w:rsidR="0017209E">
        <w:t xml:space="preserve">includes at least one adult </w:t>
      </w:r>
      <w:r w:rsidR="00201FCE">
        <w:t xml:space="preserve">(age 18 or older) </w:t>
      </w:r>
      <w:r w:rsidR="0017209E">
        <w:t>who is a U.S. military veteran eligible for VA healthcare</w:t>
      </w:r>
      <w:r>
        <w:t xml:space="preserve">; </w:t>
      </w:r>
    </w:p>
    <w:p w14:paraId="17C90CBF" w14:textId="0B42D411" w:rsidR="006F57C4" w:rsidRDefault="006F57C4" w:rsidP="006F57C4">
      <w:pPr>
        <w:pStyle w:val="ListParagraph"/>
        <w:numPr>
          <w:ilvl w:val="0"/>
          <w:numId w:val="6"/>
        </w:numPr>
        <w:spacing w:after="120"/>
        <w:jc w:val="left"/>
      </w:pPr>
      <w:r>
        <w:t xml:space="preserve">Participant household was referred by a domestic violence agency; or  </w:t>
      </w:r>
    </w:p>
    <w:p w14:paraId="29CE92B0" w14:textId="1A6321FF" w:rsidR="006F57C4" w:rsidRDefault="006F57C4" w:rsidP="006F57C4">
      <w:pPr>
        <w:pStyle w:val="ListParagraph"/>
        <w:numPr>
          <w:ilvl w:val="0"/>
          <w:numId w:val="6"/>
        </w:numPr>
        <w:spacing w:after="120"/>
        <w:jc w:val="left"/>
      </w:pPr>
      <w:r>
        <w:t>Participant is age</w:t>
      </w:r>
      <w:r w:rsidR="00FF686F">
        <w:t>d</w:t>
      </w:r>
      <w:r>
        <w:t xml:space="preserve"> 18 to 24 and 1) </w:t>
      </w:r>
      <w:r w:rsidR="00945011">
        <w:t xml:space="preserve">is </w:t>
      </w:r>
      <w:r>
        <w:t xml:space="preserve">exiting or recently exited foster care and 2) </w:t>
      </w:r>
      <w:r w:rsidR="00945011">
        <w:t xml:space="preserve">is </w:t>
      </w:r>
      <w:r>
        <w:t xml:space="preserve">at high risk of experiencing homelessness.  </w:t>
      </w:r>
    </w:p>
    <w:p w14:paraId="02568617" w14:textId="73E866D7" w:rsidR="00001348" w:rsidRDefault="00001348" w:rsidP="00FF686F">
      <w:pPr>
        <w:pStyle w:val="Heading2"/>
        <w:spacing w:before="480"/>
        <w:rPr>
          <w:caps/>
        </w:rPr>
      </w:pPr>
      <w:r w:rsidRPr="00001348">
        <w:rPr>
          <w:caps/>
        </w:rPr>
        <w:t>CoC Priorit</w:t>
      </w:r>
      <w:r w:rsidR="00A45AF3">
        <w:rPr>
          <w:caps/>
        </w:rPr>
        <w:t>IZATION</w:t>
      </w:r>
      <w:r w:rsidR="00A65194">
        <w:rPr>
          <w:caps/>
        </w:rPr>
        <w:t xml:space="preserve"> Considerations</w:t>
      </w:r>
    </w:p>
    <w:p w14:paraId="32406AF2" w14:textId="5D817229" w:rsidR="00A65194" w:rsidRDefault="00A65194" w:rsidP="00A65194">
      <w:pPr>
        <w:pStyle w:val="ListParagraph"/>
        <w:numPr>
          <w:ilvl w:val="0"/>
          <w:numId w:val="7"/>
        </w:numPr>
      </w:pPr>
      <w:r>
        <w:t>Equity: Participant</w:t>
      </w:r>
      <w:r w:rsidR="00FF686F">
        <w:t xml:space="preserve"> has one or more known barrier to qualify for other federally assisted housing programs. </w:t>
      </w:r>
    </w:p>
    <w:p w14:paraId="529A5A37" w14:textId="77777777" w:rsidR="00FF686F" w:rsidRDefault="00FF686F" w:rsidP="00EA2CF0">
      <w:pPr>
        <w:pStyle w:val="ListParagraph"/>
        <w:numPr>
          <w:ilvl w:val="1"/>
          <w:numId w:val="8"/>
        </w:numPr>
      </w:pPr>
      <w:r>
        <w:t xml:space="preserve">Any member of the family has been evicted from federally assisted housing in the last five years. </w:t>
      </w:r>
    </w:p>
    <w:p w14:paraId="0683DE81" w14:textId="77777777" w:rsidR="00FF686F" w:rsidRDefault="00FF686F" w:rsidP="00EA2CF0">
      <w:pPr>
        <w:pStyle w:val="ListParagraph"/>
        <w:numPr>
          <w:ilvl w:val="1"/>
          <w:numId w:val="8"/>
        </w:numPr>
      </w:pPr>
      <w:r>
        <w:t xml:space="preserve">A PHA has ever terminated assistance under the program for any member of the family. </w:t>
      </w:r>
    </w:p>
    <w:p w14:paraId="0BFBAB45" w14:textId="77777777" w:rsidR="00FF686F" w:rsidRDefault="00FF686F" w:rsidP="00EA2CF0">
      <w:pPr>
        <w:pStyle w:val="ListParagraph"/>
        <w:numPr>
          <w:ilvl w:val="1"/>
          <w:numId w:val="8"/>
        </w:numPr>
      </w:pPr>
      <w:r>
        <w:t xml:space="preserve">Any member of the family has committed fraud, bribery, or any other corrupt or criminal act in connection with any Federal housing program. </w:t>
      </w:r>
    </w:p>
    <w:p w14:paraId="50E63694" w14:textId="77777777" w:rsidR="00FF686F" w:rsidRDefault="00FF686F" w:rsidP="00EA2CF0">
      <w:pPr>
        <w:pStyle w:val="ListParagraph"/>
        <w:numPr>
          <w:ilvl w:val="1"/>
          <w:numId w:val="8"/>
        </w:numPr>
      </w:pPr>
      <w:r>
        <w:t>The family currently owes rent or other amounts to the PHA or to another PHA in connection with Section 8 or public housing assistance under the 1937 Act.</w:t>
      </w:r>
    </w:p>
    <w:p w14:paraId="2AC8B4AB" w14:textId="77777777" w:rsidR="00FF686F" w:rsidRDefault="00FF686F" w:rsidP="00EA2CF0">
      <w:pPr>
        <w:pStyle w:val="ListParagraph"/>
        <w:numPr>
          <w:ilvl w:val="1"/>
          <w:numId w:val="8"/>
        </w:numPr>
      </w:pPr>
      <w:r>
        <w:t xml:space="preserve">The family has not reimbursed any PHA for amounts paid to an owner under a HAP contract for rent, damages to the unit, or other amounts owed by the family under the lease. </w:t>
      </w:r>
    </w:p>
    <w:p w14:paraId="70C7C2FC" w14:textId="77777777" w:rsidR="00FF686F" w:rsidRDefault="00FF686F" w:rsidP="00EA2CF0">
      <w:pPr>
        <w:pStyle w:val="ListParagraph"/>
        <w:numPr>
          <w:ilvl w:val="1"/>
          <w:numId w:val="8"/>
        </w:numPr>
      </w:pPr>
      <w:r>
        <w:t xml:space="preserve">The family breached an agreement with the PHA to pay amounts owed to a PHA, or amounts paid to an owner by a PHA. </w:t>
      </w:r>
    </w:p>
    <w:p w14:paraId="3A902699" w14:textId="77777777" w:rsidR="00FF686F" w:rsidRDefault="00FF686F" w:rsidP="00EA2CF0">
      <w:pPr>
        <w:pStyle w:val="ListParagraph"/>
        <w:numPr>
          <w:ilvl w:val="1"/>
          <w:numId w:val="8"/>
        </w:numPr>
      </w:pPr>
      <w:r>
        <w:t xml:space="preserve">The family engaged in or threatened abusive or violent behavior toward PHA personnel. </w:t>
      </w:r>
    </w:p>
    <w:p w14:paraId="47258889" w14:textId="77777777" w:rsidR="00FF686F" w:rsidRDefault="00FF686F" w:rsidP="00EA2CF0">
      <w:pPr>
        <w:pStyle w:val="ListParagraph"/>
        <w:numPr>
          <w:ilvl w:val="1"/>
          <w:numId w:val="8"/>
        </w:numPr>
      </w:pPr>
      <w:r>
        <w:t xml:space="preserve">The family has been engaged in criminal activity or alcohol abuse. </w:t>
      </w:r>
    </w:p>
    <w:p w14:paraId="05F3B827" w14:textId="77777777" w:rsidR="00FF686F" w:rsidRDefault="00FF686F" w:rsidP="00EA2CF0">
      <w:pPr>
        <w:pStyle w:val="ListParagraph"/>
        <w:numPr>
          <w:ilvl w:val="1"/>
          <w:numId w:val="8"/>
        </w:numPr>
      </w:pPr>
      <w:r>
        <w:t xml:space="preserve">The family does not have supporting documentation of Social Security Numbers or eligible immigration status. </w:t>
      </w:r>
    </w:p>
    <w:p w14:paraId="67B3B9DB" w14:textId="03182EA8" w:rsidR="00A45AF3" w:rsidRDefault="00A45AF3" w:rsidP="00A65194">
      <w:pPr>
        <w:pStyle w:val="ListParagraph"/>
        <w:numPr>
          <w:ilvl w:val="0"/>
          <w:numId w:val="7"/>
        </w:numPr>
      </w:pPr>
      <w:r>
        <w:t>Level of housing stability: Participant Move On Assessment</w:t>
      </w:r>
      <w:r w:rsidR="00A65194">
        <w:t xml:space="preserve"> total score _____. </w:t>
      </w:r>
    </w:p>
    <w:p w14:paraId="51C28D4A" w14:textId="192536AF" w:rsidR="00A65194" w:rsidRDefault="00A65194" w:rsidP="00A65194">
      <w:pPr>
        <w:pStyle w:val="ListParagraph"/>
        <w:numPr>
          <w:ilvl w:val="0"/>
          <w:numId w:val="7"/>
        </w:numPr>
      </w:pPr>
      <w:r>
        <w:t xml:space="preserve">Urgency/risk: Participant must exit program or unit by __/__/__.  </w:t>
      </w:r>
    </w:p>
    <w:p w14:paraId="1E00B19C" w14:textId="6C977EBB" w:rsidR="00A45AF3" w:rsidRDefault="00A65194" w:rsidP="00A65194">
      <w:pPr>
        <w:pStyle w:val="ListParagraph"/>
        <w:numPr>
          <w:ilvl w:val="0"/>
          <w:numId w:val="7"/>
        </w:numPr>
      </w:pPr>
      <w:r>
        <w:t>Readiness: Participant will use voucher in their current unit or a new unit already secured</w:t>
      </w:r>
      <w:r w:rsidR="00F82C2F">
        <w:t xml:space="preserve">. Detail for new unit secured: Move in date:  __/__/__; Address: ______________________________________________________. </w:t>
      </w:r>
    </w:p>
    <w:p w14:paraId="3E9CE198" w14:textId="23874DF3" w:rsidR="00001348" w:rsidRDefault="00001348" w:rsidP="0017209E">
      <w:pPr>
        <w:spacing w:after="120"/>
        <w:jc w:val="left"/>
      </w:pPr>
    </w:p>
    <w:p w14:paraId="68199807" w14:textId="77777777" w:rsidR="00760ACB" w:rsidRPr="00001348" w:rsidRDefault="00760ACB" w:rsidP="00760ACB">
      <w:pPr>
        <w:pStyle w:val="Heading2"/>
        <w:rPr>
          <w:rFonts w:eastAsia="Calibri"/>
          <w:caps/>
        </w:rPr>
      </w:pPr>
      <w:r w:rsidRPr="00001348">
        <w:rPr>
          <w:rFonts w:eastAsia="Calibri"/>
          <w:caps/>
        </w:rPr>
        <w:t>Signature</w:t>
      </w:r>
    </w:p>
    <w:p w14:paraId="38EA24E7" w14:textId="77777777" w:rsidR="00760ACB" w:rsidRPr="00001348" w:rsidRDefault="00760ACB" w:rsidP="00EA2CF0">
      <w:pPr>
        <w:spacing w:after="0"/>
        <w:jc w:val="left"/>
        <w:rPr>
          <w:rFonts w:ascii="Calibri" w:eastAsia="Calibri" w:hAnsi="Calibri" w:cs="Times New Roman"/>
        </w:rPr>
      </w:pPr>
      <w:r w:rsidRPr="00FF2ADE">
        <w:rPr>
          <w:rFonts w:ascii="Calibri" w:eastAsia="Calibri" w:hAnsi="Calibri" w:cs="Times New Roman"/>
        </w:rPr>
        <w:t xml:space="preserve">The information contained in this </w:t>
      </w:r>
      <w:r>
        <w:rPr>
          <w:rFonts w:ascii="Calibri" w:eastAsia="Calibri" w:hAnsi="Calibri" w:cs="Times New Roman"/>
        </w:rPr>
        <w:t>request</w:t>
      </w:r>
      <w:r w:rsidRPr="00FF2ADE">
        <w:rPr>
          <w:rFonts w:ascii="Calibri" w:eastAsia="Calibri" w:hAnsi="Calibri" w:cs="Times New Roman"/>
        </w:rPr>
        <w:t xml:space="preserve"> form is </w:t>
      </w:r>
      <w:r>
        <w:rPr>
          <w:rFonts w:ascii="Calibri" w:eastAsia="Calibri" w:hAnsi="Calibri" w:cs="Times New Roman"/>
        </w:rPr>
        <w:t xml:space="preserve">as </w:t>
      </w:r>
      <w:r w:rsidRPr="00FF2ADE">
        <w:rPr>
          <w:rFonts w:ascii="Calibri" w:eastAsia="Calibri" w:hAnsi="Calibri" w:cs="Times New Roman"/>
        </w:rPr>
        <w:t>accurate as possible. The participant and case manager have met to discuss the Mov</w:t>
      </w:r>
      <w:r>
        <w:rPr>
          <w:rFonts w:ascii="Calibri" w:eastAsia="Calibri" w:hAnsi="Calibri" w:cs="Times New Roman"/>
        </w:rPr>
        <w:t>e</w:t>
      </w:r>
      <w:r w:rsidRPr="00FF2ADE">
        <w:rPr>
          <w:rFonts w:ascii="Calibri" w:eastAsia="Calibri" w:hAnsi="Calibri" w:cs="Times New Roman"/>
        </w:rPr>
        <w:t xml:space="preserve"> Up program and feel that they are a good candidate. The agency will provide follow-up services to the participant and the participant understands that they must provide data and information to </w:t>
      </w:r>
      <w:r>
        <w:rPr>
          <w:rFonts w:ascii="Calibri" w:eastAsia="Calibri" w:hAnsi="Calibri" w:cs="Times New Roman"/>
        </w:rPr>
        <w:t xml:space="preserve">the applicable Housing Authority </w:t>
      </w:r>
      <w:r w:rsidRPr="00FF2ADE">
        <w:rPr>
          <w:rFonts w:ascii="Calibri" w:eastAsia="Calibri" w:hAnsi="Calibri" w:cs="Times New Roman"/>
        </w:rPr>
        <w:t xml:space="preserve">for reporting purposes. In addition, the participant understands that submitting this application does not guarantee acceptance. </w:t>
      </w:r>
    </w:p>
    <w:p w14:paraId="09967C07" w14:textId="77777777" w:rsidR="00760ACB" w:rsidRDefault="00760ACB" w:rsidP="00760ACB">
      <w:pPr>
        <w:spacing w:line="240" w:lineRule="auto"/>
        <w:contextualSpacing/>
        <w:rPr>
          <w:sz w:val="10"/>
          <w:szCs w:val="10"/>
        </w:rPr>
      </w:pPr>
    </w:p>
    <w:p w14:paraId="6D20BE4E" w14:textId="77777777" w:rsidR="00760ACB" w:rsidRDefault="00760ACB" w:rsidP="00760ACB">
      <w:pPr>
        <w:spacing w:line="240" w:lineRule="auto"/>
        <w:contextualSpacing/>
      </w:pPr>
      <w:r>
        <w:t>______________________________________</w:t>
      </w:r>
      <w:r>
        <w:tab/>
      </w:r>
      <w:r>
        <w:tab/>
        <w:t>______________________________________</w:t>
      </w:r>
    </w:p>
    <w:p w14:paraId="1C31A528" w14:textId="77777777" w:rsidR="00760ACB" w:rsidRDefault="00760ACB" w:rsidP="00760ACB">
      <w:pPr>
        <w:spacing w:line="240" w:lineRule="auto"/>
        <w:contextualSpacing/>
      </w:pPr>
      <w:r>
        <w:t>Participant Signature</w:t>
      </w:r>
      <w:r>
        <w:tab/>
      </w:r>
      <w:r>
        <w:tab/>
      </w:r>
      <w:r>
        <w:tab/>
        <w:t>Date</w:t>
      </w:r>
      <w:r>
        <w:tab/>
      </w:r>
      <w:r>
        <w:tab/>
        <w:t>Case Manager Signature</w:t>
      </w:r>
      <w:r>
        <w:tab/>
      </w:r>
      <w:r>
        <w:tab/>
        <w:t>Date</w:t>
      </w:r>
    </w:p>
    <w:p w14:paraId="3799BBE2" w14:textId="77777777" w:rsidR="00760ACB" w:rsidRDefault="00760ACB" w:rsidP="00760ACB">
      <w:pPr>
        <w:spacing w:after="0" w:line="240" w:lineRule="auto"/>
        <w:contextualSpacing/>
        <w:jc w:val="left"/>
      </w:pPr>
    </w:p>
    <w:sectPr w:rsidR="00760ACB" w:rsidSect="0071703D">
      <w:headerReference w:type="default" r:id="rId9"/>
      <w:footerReference w:type="default" r:id="rId10"/>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060AB" w14:textId="77777777" w:rsidR="00BB2B90" w:rsidRDefault="00BB2B90" w:rsidP="00BB2B90">
      <w:pPr>
        <w:spacing w:after="0" w:line="240" w:lineRule="auto"/>
      </w:pPr>
      <w:r>
        <w:separator/>
      </w:r>
    </w:p>
  </w:endnote>
  <w:endnote w:type="continuationSeparator" w:id="0">
    <w:p w14:paraId="6E1DAC7B" w14:textId="77777777" w:rsidR="00BB2B90" w:rsidRDefault="00BB2B90" w:rsidP="00BB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70988" w14:textId="04121714" w:rsidR="00F17D90" w:rsidRDefault="00F17D90" w:rsidP="00F17D90">
    <w:pPr>
      <w:pStyle w:val="Footer"/>
      <w:pBdr>
        <w:top w:val="single" w:sz="4" w:space="1" w:color="auto"/>
      </w:pBdr>
      <w:tabs>
        <w:tab w:val="clear" w:pos="9360"/>
        <w:tab w:val="right" w:pos="10800"/>
      </w:tabs>
      <w:jc w:val="left"/>
      <w:rPr>
        <w:sz w:val="20"/>
        <w:szCs w:val="20"/>
      </w:rPr>
    </w:pPr>
    <w:r w:rsidRPr="00F17D90">
      <w:rPr>
        <w:sz w:val="20"/>
        <w:szCs w:val="20"/>
        <w:highlight w:val="yellow"/>
      </w:rPr>
      <w:t xml:space="preserve">FORM FOR INTERNAL USE ONLY. </w:t>
    </w:r>
    <w:r>
      <w:rPr>
        <w:sz w:val="20"/>
        <w:szCs w:val="20"/>
        <w:highlight w:val="yellow"/>
      </w:rPr>
      <w:t xml:space="preserve">Move Up Voucher Requests </w:t>
    </w:r>
    <w:r w:rsidRPr="00F17D90">
      <w:rPr>
        <w:sz w:val="20"/>
        <w:szCs w:val="20"/>
        <w:highlight w:val="yellow"/>
      </w:rPr>
      <w:t xml:space="preserve">must be submitted via </w:t>
    </w:r>
    <w:hyperlink r:id="rId1" w:history="1">
      <w:r w:rsidRPr="00F17D90">
        <w:rPr>
          <w:rStyle w:val="Hyperlink"/>
          <w:sz w:val="20"/>
          <w:szCs w:val="20"/>
          <w:highlight w:val="yellow"/>
        </w:rPr>
        <w:t>CoC online form</w:t>
      </w:r>
    </w:hyperlink>
    <w:r w:rsidRPr="00F17D90">
      <w:rPr>
        <w:sz w:val="20"/>
        <w:szCs w:val="20"/>
        <w:highlight w:val="yellow"/>
      </w:rPr>
      <w:t xml:space="preserve"> to be considered for referral.</w:t>
    </w:r>
  </w:p>
  <w:p w14:paraId="4A84C5AE" w14:textId="7CF46296" w:rsidR="00001348" w:rsidRPr="00A45AF3" w:rsidRDefault="00A45AF3" w:rsidP="00A45AF3">
    <w:pPr>
      <w:pStyle w:val="Footer"/>
      <w:pBdr>
        <w:top w:val="single" w:sz="4" w:space="1" w:color="auto"/>
      </w:pBdr>
      <w:tabs>
        <w:tab w:val="clear" w:pos="9360"/>
        <w:tab w:val="right" w:pos="10800"/>
      </w:tabs>
      <w:rPr>
        <w:sz w:val="20"/>
        <w:szCs w:val="20"/>
      </w:rPr>
    </w:pPr>
    <w:r w:rsidRPr="00A45AF3">
      <w:rPr>
        <w:sz w:val="20"/>
        <w:szCs w:val="20"/>
      </w:rPr>
      <w:t xml:space="preserve">Page </w:t>
    </w:r>
    <w:r w:rsidRPr="00A45AF3">
      <w:rPr>
        <w:sz w:val="20"/>
        <w:szCs w:val="20"/>
      </w:rPr>
      <w:fldChar w:fldCharType="begin"/>
    </w:r>
    <w:r w:rsidRPr="00A45AF3">
      <w:rPr>
        <w:sz w:val="20"/>
        <w:szCs w:val="20"/>
      </w:rPr>
      <w:instrText xml:space="preserve"> PAGE   \* MERGEFORMAT </w:instrText>
    </w:r>
    <w:r w:rsidRPr="00A45AF3">
      <w:rPr>
        <w:sz w:val="20"/>
        <w:szCs w:val="20"/>
      </w:rPr>
      <w:fldChar w:fldCharType="separate"/>
    </w:r>
    <w:r w:rsidRPr="00A45AF3">
      <w:rPr>
        <w:noProof/>
        <w:sz w:val="20"/>
        <w:szCs w:val="20"/>
      </w:rPr>
      <w:t>1</w:t>
    </w:r>
    <w:r w:rsidRPr="00A45AF3">
      <w:rPr>
        <w:noProof/>
        <w:sz w:val="20"/>
        <w:szCs w:val="20"/>
      </w:rPr>
      <w:fldChar w:fldCharType="end"/>
    </w:r>
    <w:r w:rsidRPr="00A45AF3">
      <w:rPr>
        <w:noProof/>
        <w:sz w:val="20"/>
        <w:szCs w:val="20"/>
      </w:rPr>
      <w:tab/>
    </w:r>
    <w:r w:rsidRPr="00A45AF3">
      <w:rPr>
        <w:noProof/>
        <w:sz w:val="20"/>
        <w:szCs w:val="20"/>
      </w:rPr>
      <w:tab/>
      <w:t>rev. 6/29/21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976AE" w14:textId="77777777" w:rsidR="00BB2B90" w:rsidRDefault="00BB2B90" w:rsidP="00BB2B90">
      <w:pPr>
        <w:spacing w:after="0" w:line="240" w:lineRule="auto"/>
      </w:pPr>
      <w:r>
        <w:separator/>
      </w:r>
    </w:p>
  </w:footnote>
  <w:footnote w:type="continuationSeparator" w:id="0">
    <w:p w14:paraId="1E32A0C8" w14:textId="77777777" w:rsidR="00BB2B90" w:rsidRDefault="00BB2B90" w:rsidP="00BB2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C698E" w14:textId="1FFECA5E" w:rsidR="00BB2B90" w:rsidRDefault="00BB2B90" w:rsidP="0071703D">
    <w:pPr>
      <w:pStyle w:val="Header"/>
      <w:pBdr>
        <w:bottom w:val="single" w:sz="4" w:space="1" w:color="auto"/>
      </w:pBdr>
      <w:tabs>
        <w:tab w:val="clear" w:pos="9360"/>
        <w:tab w:val="right" w:pos="10800"/>
      </w:tabs>
    </w:pPr>
    <w:r>
      <w:t xml:space="preserve">Date: </w:t>
    </w:r>
    <w:r w:rsidR="00876F27">
      <w:tab/>
    </w:r>
    <w:r w:rsidR="00876F27">
      <w:tab/>
      <w:t>River Valleys CoC Coordinated Entry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A1BFA"/>
    <w:multiLevelType w:val="hybridMultilevel"/>
    <w:tmpl w:val="E6C0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9492D"/>
    <w:multiLevelType w:val="hybridMultilevel"/>
    <w:tmpl w:val="010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9147A"/>
    <w:multiLevelType w:val="hybridMultilevel"/>
    <w:tmpl w:val="714E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9065A"/>
    <w:multiLevelType w:val="hybridMultilevel"/>
    <w:tmpl w:val="747C4D3C"/>
    <w:lvl w:ilvl="0" w:tplc="79D8C4E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B3486"/>
    <w:multiLevelType w:val="hybridMultilevel"/>
    <w:tmpl w:val="70C0FC8C"/>
    <w:lvl w:ilvl="0" w:tplc="0409000F">
      <w:start w:val="1"/>
      <w:numFmt w:val="decimal"/>
      <w:lvlText w:val="%1."/>
      <w:lvlJc w:val="left"/>
      <w:pPr>
        <w:ind w:left="720" w:hanging="360"/>
      </w:pPr>
    </w:lvl>
    <w:lvl w:ilvl="1" w:tplc="D5F6E55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F3F3D"/>
    <w:multiLevelType w:val="hybridMultilevel"/>
    <w:tmpl w:val="0C56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87E8E"/>
    <w:multiLevelType w:val="hybridMultilevel"/>
    <w:tmpl w:val="B34AD30E"/>
    <w:lvl w:ilvl="0" w:tplc="D5F6E55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F12DC9"/>
    <w:multiLevelType w:val="hybridMultilevel"/>
    <w:tmpl w:val="89481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90"/>
    <w:rsid w:val="00001348"/>
    <w:rsid w:val="00043269"/>
    <w:rsid w:val="0017209E"/>
    <w:rsid w:val="001B7D35"/>
    <w:rsid w:val="00201FCE"/>
    <w:rsid w:val="00226548"/>
    <w:rsid w:val="00386B8E"/>
    <w:rsid w:val="003B7BD6"/>
    <w:rsid w:val="00436183"/>
    <w:rsid w:val="0044218A"/>
    <w:rsid w:val="005158BF"/>
    <w:rsid w:val="005F0A34"/>
    <w:rsid w:val="00602A7C"/>
    <w:rsid w:val="006F57C4"/>
    <w:rsid w:val="0071703D"/>
    <w:rsid w:val="00760ACB"/>
    <w:rsid w:val="007C374E"/>
    <w:rsid w:val="00876F27"/>
    <w:rsid w:val="00945011"/>
    <w:rsid w:val="00A45AF3"/>
    <w:rsid w:val="00A65194"/>
    <w:rsid w:val="00AC3AB0"/>
    <w:rsid w:val="00AD6C0A"/>
    <w:rsid w:val="00BA31E6"/>
    <w:rsid w:val="00BB2B90"/>
    <w:rsid w:val="00BB4B75"/>
    <w:rsid w:val="00C3598A"/>
    <w:rsid w:val="00D00362"/>
    <w:rsid w:val="00E445EA"/>
    <w:rsid w:val="00E72C63"/>
    <w:rsid w:val="00EA2CF0"/>
    <w:rsid w:val="00EE17F0"/>
    <w:rsid w:val="00F17D90"/>
    <w:rsid w:val="00F51B6A"/>
    <w:rsid w:val="00F65302"/>
    <w:rsid w:val="00F82C2F"/>
    <w:rsid w:val="00FA4A61"/>
    <w:rsid w:val="00FF2ADE"/>
    <w:rsid w:val="00FF52BD"/>
    <w:rsid w:val="00F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246E92"/>
  <w15:chartTrackingRefBased/>
  <w15:docId w15:val="{88BCD870-EF5A-4F26-A92F-65159BBD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B90"/>
  </w:style>
  <w:style w:type="paragraph" w:styleId="Heading1">
    <w:name w:val="heading 1"/>
    <w:basedOn w:val="Normal"/>
    <w:next w:val="Normal"/>
    <w:link w:val="Heading1Char"/>
    <w:uiPriority w:val="9"/>
    <w:qFormat/>
    <w:rsid w:val="00BB2B9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BB2B9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BB2B9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BB2B9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B2B9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B2B9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B2B9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B2B9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B2B9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2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2B9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BB2B9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BB2B9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BB2B9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BB2B9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B2B9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B2B90"/>
    <w:rPr>
      <w:i/>
      <w:iCs/>
    </w:rPr>
  </w:style>
  <w:style w:type="character" w:customStyle="1" w:styleId="Heading8Char">
    <w:name w:val="Heading 8 Char"/>
    <w:basedOn w:val="DefaultParagraphFont"/>
    <w:link w:val="Heading8"/>
    <w:uiPriority w:val="9"/>
    <w:semiHidden/>
    <w:rsid w:val="00BB2B90"/>
    <w:rPr>
      <w:b/>
      <w:bCs/>
    </w:rPr>
  </w:style>
  <w:style w:type="character" w:customStyle="1" w:styleId="Heading9Char">
    <w:name w:val="Heading 9 Char"/>
    <w:basedOn w:val="DefaultParagraphFont"/>
    <w:link w:val="Heading9"/>
    <w:uiPriority w:val="9"/>
    <w:semiHidden/>
    <w:rsid w:val="00BB2B90"/>
    <w:rPr>
      <w:i/>
      <w:iCs/>
    </w:rPr>
  </w:style>
  <w:style w:type="paragraph" w:styleId="Caption">
    <w:name w:val="caption"/>
    <w:basedOn w:val="Normal"/>
    <w:next w:val="Normal"/>
    <w:uiPriority w:val="35"/>
    <w:semiHidden/>
    <w:unhideWhenUsed/>
    <w:qFormat/>
    <w:rsid w:val="00BB2B90"/>
    <w:rPr>
      <w:b/>
      <w:bCs/>
      <w:sz w:val="18"/>
      <w:szCs w:val="18"/>
    </w:rPr>
  </w:style>
  <w:style w:type="paragraph" w:styleId="Title">
    <w:name w:val="Title"/>
    <w:basedOn w:val="Normal"/>
    <w:next w:val="Normal"/>
    <w:link w:val="TitleChar"/>
    <w:uiPriority w:val="10"/>
    <w:qFormat/>
    <w:rsid w:val="00BB2B9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B2B9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B2B9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B2B90"/>
    <w:rPr>
      <w:rFonts w:asciiTheme="majorHAnsi" w:eastAsiaTheme="majorEastAsia" w:hAnsiTheme="majorHAnsi" w:cstheme="majorBidi"/>
      <w:sz w:val="24"/>
      <w:szCs w:val="24"/>
    </w:rPr>
  </w:style>
  <w:style w:type="character" w:styleId="Strong">
    <w:name w:val="Strong"/>
    <w:basedOn w:val="DefaultParagraphFont"/>
    <w:uiPriority w:val="22"/>
    <w:qFormat/>
    <w:rsid w:val="00BB2B90"/>
    <w:rPr>
      <w:b/>
      <w:bCs/>
      <w:color w:val="auto"/>
    </w:rPr>
  </w:style>
  <w:style w:type="character" w:styleId="Emphasis">
    <w:name w:val="Emphasis"/>
    <w:basedOn w:val="DefaultParagraphFont"/>
    <w:uiPriority w:val="20"/>
    <w:qFormat/>
    <w:rsid w:val="00BB2B90"/>
    <w:rPr>
      <w:i/>
      <w:iCs/>
      <w:color w:val="auto"/>
    </w:rPr>
  </w:style>
  <w:style w:type="paragraph" w:styleId="NoSpacing">
    <w:name w:val="No Spacing"/>
    <w:uiPriority w:val="1"/>
    <w:qFormat/>
    <w:rsid w:val="00BB2B90"/>
    <w:pPr>
      <w:spacing w:after="0" w:line="240" w:lineRule="auto"/>
    </w:pPr>
  </w:style>
  <w:style w:type="paragraph" w:styleId="Quote">
    <w:name w:val="Quote"/>
    <w:basedOn w:val="Normal"/>
    <w:next w:val="Normal"/>
    <w:link w:val="QuoteChar"/>
    <w:uiPriority w:val="29"/>
    <w:qFormat/>
    <w:rsid w:val="00BB2B9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B2B9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B2B9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B2B9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B2B90"/>
    <w:rPr>
      <w:i/>
      <w:iCs/>
      <w:color w:val="auto"/>
    </w:rPr>
  </w:style>
  <w:style w:type="character" w:styleId="IntenseEmphasis">
    <w:name w:val="Intense Emphasis"/>
    <w:basedOn w:val="DefaultParagraphFont"/>
    <w:uiPriority w:val="21"/>
    <w:qFormat/>
    <w:rsid w:val="00BB2B90"/>
    <w:rPr>
      <w:b/>
      <w:bCs/>
      <w:i/>
      <w:iCs/>
      <w:color w:val="auto"/>
    </w:rPr>
  </w:style>
  <w:style w:type="character" w:styleId="SubtleReference">
    <w:name w:val="Subtle Reference"/>
    <w:basedOn w:val="DefaultParagraphFont"/>
    <w:uiPriority w:val="31"/>
    <w:qFormat/>
    <w:rsid w:val="00BB2B90"/>
    <w:rPr>
      <w:smallCaps/>
      <w:color w:val="auto"/>
      <w:u w:val="single" w:color="7F7F7F" w:themeColor="text1" w:themeTint="80"/>
    </w:rPr>
  </w:style>
  <w:style w:type="character" w:styleId="IntenseReference">
    <w:name w:val="Intense Reference"/>
    <w:basedOn w:val="DefaultParagraphFont"/>
    <w:uiPriority w:val="32"/>
    <w:qFormat/>
    <w:rsid w:val="00BB2B90"/>
    <w:rPr>
      <w:b/>
      <w:bCs/>
      <w:smallCaps/>
      <w:color w:val="auto"/>
      <w:u w:val="single"/>
    </w:rPr>
  </w:style>
  <w:style w:type="character" w:styleId="BookTitle">
    <w:name w:val="Book Title"/>
    <w:basedOn w:val="DefaultParagraphFont"/>
    <w:uiPriority w:val="33"/>
    <w:qFormat/>
    <w:rsid w:val="00BB2B90"/>
    <w:rPr>
      <w:b/>
      <w:bCs/>
      <w:smallCaps/>
      <w:color w:val="auto"/>
    </w:rPr>
  </w:style>
  <w:style w:type="paragraph" w:styleId="TOCHeading">
    <w:name w:val="TOC Heading"/>
    <w:basedOn w:val="Heading1"/>
    <w:next w:val="Normal"/>
    <w:uiPriority w:val="39"/>
    <w:semiHidden/>
    <w:unhideWhenUsed/>
    <w:qFormat/>
    <w:rsid w:val="00BB2B90"/>
    <w:pPr>
      <w:outlineLvl w:val="9"/>
    </w:pPr>
  </w:style>
  <w:style w:type="paragraph" w:styleId="Header">
    <w:name w:val="header"/>
    <w:basedOn w:val="Normal"/>
    <w:link w:val="HeaderChar"/>
    <w:uiPriority w:val="99"/>
    <w:unhideWhenUsed/>
    <w:rsid w:val="00BB2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B90"/>
  </w:style>
  <w:style w:type="paragraph" w:styleId="Footer">
    <w:name w:val="footer"/>
    <w:basedOn w:val="Normal"/>
    <w:link w:val="FooterChar"/>
    <w:uiPriority w:val="99"/>
    <w:unhideWhenUsed/>
    <w:rsid w:val="00BB2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B90"/>
  </w:style>
  <w:style w:type="paragraph" w:styleId="ListParagraph">
    <w:name w:val="List Paragraph"/>
    <w:basedOn w:val="Normal"/>
    <w:uiPriority w:val="34"/>
    <w:qFormat/>
    <w:rsid w:val="00436183"/>
    <w:pPr>
      <w:ind w:left="720"/>
      <w:contextualSpacing/>
    </w:pPr>
  </w:style>
  <w:style w:type="character" w:styleId="Hyperlink">
    <w:name w:val="Hyperlink"/>
    <w:basedOn w:val="DefaultParagraphFont"/>
    <w:uiPriority w:val="99"/>
    <w:unhideWhenUsed/>
    <w:rsid w:val="00F17D90"/>
    <w:rPr>
      <w:color w:val="0563C1" w:themeColor="hyperlink"/>
      <w:u w:val="single"/>
    </w:rPr>
  </w:style>
  <w:style w:type="character" w:styleId="UnresolvedMention">
    <w:name w:val="Unresolved Mention"/>
    <w:basedOn w:val="DefaultParagraphFont"/>
    <w:uiPriority w:val="99"/>
    <w:semiHidden/>
    <w:unhideWhenUsed/>
    <w:rsid w:val="00F17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555426">
      <w:bodyDiv w:val="1"/>
      <w:marLeft w:val="0"/>
      <w:marRight w:val="0"/>
      <w:marTop w:val="0"/>
      <w:marBottom w:val="0"/>
      <w:divBdr>
        <w:top w:val="none" w:sz="0" w:space="0" w:color="auto"/>
        <w:left w:val="none" w:sz="0" w:space="0" w:color="auto"/>
        <w:bottom w:val="none" w:sz="0" w:space="0" w:color="auto"/>
        <w:right w:val="none" w:sz="0" w:space="0" w:color="auto"/>
      </w:divBdr>
    </w:div>
    <w:div w:id="171909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Submit%20via%20online%20form%20at%20https:/docs.google.com/forms/d/e/1FAIpQLSe4t2ROV5Ovhc4a_iTjfqo6xCFjjNo2nNOs7nZ9T5Fw21eUvw/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F471-665B-4E61-93DF-5E90FB84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Prins</dc:creator>
  <cp:keywords/>
  <dc:description/>
  <cp:lastModifiedBy>Jennifer Prins</cp:lastModifiedBy>
  <cp:revision>13</cp:revision>
  <dcterms:created xsi:type="dcterms:W3CDTF">2021-06-09T13:39:00Z</dcterms:created>
  <dcterms:modified xsi:type="dcterms:W3CDTF">2021-06-30T21:56:00Z</dcterms:modified>
</cp:coreProperties>
</file>